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随机</w:t>
      </w:r>
      <w:r>
        <w:rPr>
          <w:rFonts w:ascii="宋体" w:hAnsi="宋体" w:eastAsia="宋体" w:cs="宋体"/>
          <w:b/>
          <w:bCs/>
          <w:sz w:val="36"/>
          <w:szCs w:val="36"/>
        </w:rPr>
        <w:t>抽取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邀请书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b/>
          <w:bCs/>
          <w:sz w:val="28"/>
          <w:szCs w:val="28"/>
        </w:rPr>
        <w:t>（项目名称）的随机抽取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邀请书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被邀请单位名称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1.项目条件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本项目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ascii="宋体" w:hAnsi="宋体" w:eastAsia="宋体" w:cs="宋体"/>
          <w:sz w:val="28"/>
          <w:szCs w:val="28"/>
        </w:rPr>
        <w:t>（项目名称）已由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ascii="宋体" w:hAnsi="宋体" w:eastAsia="宋体" w:cs="宋体"/>
          <w:sz w:val="28"/>
          <w:szCs w:val="28"/>
        </w:rPr>
        <w:t>（项目审批、核准或备案机关名称）以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ascii="宋体" w:hAnsi="宋体" w:eastAsia="宋体" w:cs="宋体"/>
          <w:sz w:val="28"/>
          <w:szCs w:val="28"/>
        </w:rPr>
        <w:t>（批文名称及编号）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批准建设，建设单位为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宋体" w:hAnsi="宋体" w:eastAsia="宋体" w:cs="宋体"/>
          <w:sz w:val="28"/>
          <w:szCs w:val="28"/>
        </w:rPr>
        <w:t>，建设资金来源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宋体" w:hAnsi="宋体" w:eastAsia="宋体" w:cs="宋体"/>
          <w:sz w:val="28"/>
          <w:szCs w:val="28"/>
        </w:rPr>
        <w:t>，不属于依法必须招标的项目。本项目已具备施工条件，现采用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随机</w:t>
      </w:r>
      <w:r>
        <w:rPr>
          <w:rFonts w:ascii="宋体" w:hAnsi="宋体" w:eastAsia="宋体" w:cs="宋体"/>
          <w:sz w:val="28"/>
          <w:szCs w:val="28"/>
        </w:rPr>
        <w:t>抽取办法确定承包单位。</w:t>
      </w:r>
    </w:p>
    <w:p>
      <w:pPr>
        <w:numPr>
          <w:ilvl w:val="0"/>
          <w:numId w:val="0"/>
        </w:num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项目概况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2.1.工程建设地点：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sz w:val="28"/>
          <w:szCs w:val="28"/>
        </w:rPr>
        <w:t xml:space="preserve">； 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2.2.工程建设规模：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sz w:val="28"/>
          <w:szCs w:val="28"/>
        </w:rPr>
        <w:t xml:space="preserve">； </w:t>
      </w:r>
    </w:p>
    <w:p>
      <w:pPr>
        <w:numPr>
          <w:ilvl w:val="0"/>
          <w:numId w:val="0"/>
        </w:numPr>
        <w:ind w:left="559" w:leftChars="266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2.3.发包范围和内容：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sz w:val="28"/>
          <w:szCs w:val="28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（1）发包范围：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sz w:val="28"/>
          <w:szCs w:val="28"/>
        </w:rPr>
        <w:t xml:space="preserve">； </w:t>
      </w:r>
    </w:p>
    <w:p>
      <w:pPr>
        <w:numPr>
          <w:ilvl w:val="0"/>
          <w:numId w:val="0"/>
        </w:numPr>
        <w:ind w:left="559" w:leftChars="266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（2）发包内容：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sz w:val="28"/>
          <w:szCs w:val="28"/>
        </w:rPr>
        <w:t xml:space="preserve">； </w:t>
      </w:r>
    </w:p>
    <w:p>
      <w:pPr>
        <w:numPr>
          <w:ilvl w:val="0"/>
          <w:numId w:val="0"/>
        </w:numPr>
        <w:ind w:left="559" w:leftChars="266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2.4.工程预算造价及其组成：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sz w:val="28"/>
          <w:szCs w:val="28"/>
        </w:rPr>
        <w:t>；发包价及其组成和计算方法：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ind w:left="559" w:leftChars="266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2.5.工期要求：总工期为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日历天，定额工期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日历天（适用于国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家、</w:t>
      </w:r>
      <w:r>
        <w:rPr>
          <w:rFonts w:ascii="宋体" w:hAnsi="宋体" w:eastAsia="宋体" w:cs="宋体"/>
          <w:sz w:val="28"/>
          <w:szCs w:val="28"/>
        </w:rPr>
        <w:t>我省或我市对工期有规定的项目）；其中各关键节点的工期要求为（如果有）；</w:t>
      </w:r>
    </w:p>
    <w:p>
      <w:pPr>
        <w:numPr>
          <w:ilvl w:val="0"/>
          <w:numId w:val="0"/>
        </w:numPr>
        <w:ind w:left="559" w:leftChars="266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2.6.质量要求：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ascii="宋体" w:hAnsi="宋体" w:eastAsia="宋体" w:cs="宋体"/>
          <w:sz w:val="28"/>
          <w:szCs w:val="28"/>
        </w:rPr>
        <w:t xml:space="preserve">。 </w:t>
      </w:r>
    </w:p>
    <w:p>
      <w:pPr>
        <w:numPr>
          <w:ilvl w:val="0"/>
          <w:numId w:val="0"/>
        </w:num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b/>
          <w:bCs/>
          <w:sz w:val="28"/>
          <w:szCs w:val="28"/>
        </w:rPr>
        <w:t>承包单位资格要求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193" w:rightChars="92" w:firstLine="48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3.1.本发包项目要求承包单位应当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具有中华人民共和国境内注册的独立法人资格，具备有效的企业法人营业执照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、具有相应的企业资质及不被列入失信名单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</w:t>
      </w:r>
      <w:r>
        <w:rPr>
          <w:rFonts w:ascii="宋体" w:hAnsi="宋体" w:eastAsia="宋体" w:cs="宋体"/>
          <w:b/>
          <w:bCs/>
          <w:sz w:val="28"/>
          <w:szCs w:val="28"/>
        </w:rPr>
        <w:t>抽取确定承包单位方法</w:t>
      </w:r>
    </w:p>
    <w:p>
      <w:pPr>
        <w:numPr>
          <w:ilvl w:val="0"/>
          <w:numId w:val="0"/>
        </w:numPr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</w:t>
      </w:r>
      <w:r>
        <w:rPr>
          <w:rFonts w:ascii="宋体" w:hAnsi="宋体" w:eastAsia="宋体" w:cs="宋体"/>
          <w:sz w:val="28"/>
          <w:szCs w:val="28"/>
        </w:rPr>
        <w:t>报名参选时间：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宋体" w:hAnsi="宋体" w:eastAsia="宋体" w:cs="宋体"/>
          <w:sz w:val="28"/>
          <w:szCs w:val="28"/>
        </w:rPr>
        <w:t>；</w:t>
      </w:r>
    </w:p>
    <w:p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5.2</w:t>
      </w:r>
      <w:r>
        <w:rPr>
          <w:rFonts w:ascii="宋体" w:hAnsi="宋体" w:eastAsia="宋体" w:cs="宋体"/>
          <w:sz w:val="28"/>
          <w:szCs w:val="28"/>
        </w:rPr>
        <w:t xml:space="preserve"> 抽取时间：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宋体" w:hAnsi="宋体" w:eastAsia="宋体" w:cs="宋体"/>
          <w:sz w:val="28"/>
          <w:szCs w:val="28"/>
        </w:rPr>
        <w:t xml:space="preserve">； </w:t>
      </w:r>
    </w:p>
    <w:p>
      <w:pPr>
        <w:numPr>
          <w:ilvl w:val="0"/>
          <w:numId w:val="0"/>
        </w:numPr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5.3</w:t>
      </w:r>
      <w:r>
        <w:rPr>
          <w:rFonts w:ascii="宋体" w:hAnsi="宋体" w:eastAsia="宋体" w:cs="宋体"/>
          <w:sz w:val="28"/>
          <w:szCs w:val="28"/>
        </w:rPr>
        <w:t xml:space="preserve"> 抽取地点：龙岩市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公共资源交易中心</w:t>
      </w:r>
      <w:r>
        <w:rPr>
          <w:rFonts w:ascii="宋体" w:hAnsi="宋体" w:eastAsia="宋体" w:cs="宋体"/>
          <w:sz w:val="28"/>
          <w:szCs w:val="28"/>
        </w:rPr>
        <w:t>；</w:t>
      </w:r>
    </w:p>
    <w:p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地址：龙岩大道388号万宝广场B1幢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龙岩市公共资源交易中心</w:t>
      </w:r>
      <w:r>
        <w:rPr>
          <w:rFonts w:ascii="宋体" w:hAnsi="宋体" w:eastAsia="宋体" w:cs="宋体"/>
          <w:sz w:val="28"/>
          <w:szCs w:val="28"/>
        </w:rPr>
        <w:t>；</w:t>
      </w:r>
    </w:p>
    <w:p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5.4</w:t>
      </w:r>
      <w:r>
        <w:rPr>
          <w:rFonts w:ascii="宋体" w:hAnsi="宋体" w:eastAsia="宋体" w:cs="宋体"/>
          <w:sz w:val="28"/>
          <w:szCs w:val="28"/>
        </w:rPr>
        <w:t>抽取方法：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随机</w:t>
      </w:r>
      <w:r>
        <w:rPr>
          <w:rFonts w:ascii="宋体" w:hAnsi="宋体" w:eastAsia="宋体" w:cs="宋体"/>
          <w:sz w:val="28"/>
          <w:szCs w:val="28"/>
        </w:rPr>
        <w:t>抽取办法。注：在抽取承包单位过程中，如出现由于招标人或其委托的招标代理机构的工作失误、设备故障或其他不可抗力因素影响抽取结果的，抽取的承包单位无效，应当重新抽取。</w:t>
      </w:r>
    </w:p>
    <w:p>
      <w:pPr>
        <w:numPr>
          <w:ilvl w:val="0"/>
          <w:numId w:val="0"/>
        </w:numPr>
        <w:ind w:firstLine="843" w:firstLineChars="3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合同类型 </w:t>
      </w:r>
    </w:p>
    <w:p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本发包项目采用的合同类型：（固定总价合同/固定单价合同）。 承包单位应当在确认函发出之日起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天内就包干范围内的工程量向建设单位提出核对申请，逾期未提出申请的，视为对包干范围内的工程量无异议；经核对，工程量有变化的，由双方确认后应在施工合同中对合同价款做相应调整。（适用于固定总价合同）。</w:t>
      </w:r>
    </w:p>
    <w:p>
      <w:pPr>
        <w:numPr>
          <w:ilvl w:val="0"/>
          <w:numId w:val="0"/>
        </w:numPr>
        <w:ind w:firstLine="843" w:firstLineChars="3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合同签订 </w:t>
      </w:r>
    </w:p>
    <w:p>
      <w:pPr>
        <w:numPr>
          <w:ilvl w:val="0"/>
          <w:numId w:val="0"/>
        </w:numPr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承包单位在收到确认函后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天内，就派代表与建设单位联系，商讨签订合同事宜。</w:t>
      </w:r>
    </w:p>
    <w:p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合同付款条款：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ascii="宋体" w:hAnsi="宋体" w:eastAsia="宋体" w:cs="宋体"/>
          <w:sz w:val="28"/>
          <w:szCs w:val="28"/>
        </w:rPr>
        <w:t xml:space="preserve">。 </w:t>
      </w:r>
    </w:p>
    <w:p>
      <w:pPr>
        <w:numPr>
          <w:ilvl w:val="0"/>
          <w:numId w:val="0"/>
        </w:numPr>
        <w:ind w:firstLine="843" w:firstLineChars="3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发布公告的媒介 </w:t>
      </w:r>
    </w:p>
    <w:p>
      <w:pPr>
        <w:numPr>
          <w:ilvl w:val="0"/>
          <w:numId w:val="0"/>
        </w:numPr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本次抽取公告在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龙岩国资阳光交易平台</w:t>
      </w:r>
      <w:r>
        <w:rPr>
          <w:rFonts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https://lyygjyfw.etrading.cn/bszn/notice.html</w:t>
      </w:r>
      <w:r>
        <w:rPr>
          <w:rFonts w:ascii="宋体" w:hAnsi="宋体" w:eastAsia="宋体" w:cs="宋体"/>
          <w:sz w:val="28"/>
          <w:szCs w:val="28"/>
        </w:rPr>
        <w:t>)上发布。</w:t>
      </w:r>
    </w:p>
    <w:p>
      <w:pPr>
        <w:numPr>
          <w:ilvl w:val="0"/>
          <w:numId w:val="0"/>
        </w:numPr>
        <w:ind w:firstLine="840" w:firstLineChars="30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建设单位：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邮编：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电子邮箱: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840" w:firstLineChars="3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交易场所：龙岩市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公共资源交易中心</w:t>
      </w:r>
    </w:p>
    <w:p>
      <w:pPr>
        <w:numPr>
          <w:ilvl w:val="0"/>
          <w:numId w:val="0"/>
        </w:numPr>
        <w:ind w:firstLine="840" w:firstLine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地址：联系电话：0597-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2687666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firstLine="5320" w:firstLineChars="19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YWQ0OTgwMjRiYjIwNDYyMjc5NTM4ZDE2MjEwN2MifQ=="/>
  </w:docVars>
  <w:rsids>
    <w:rsidRoot w:val="00000000"/>
    <w:rsid w:val="048063F0"/>
    <w:rsid w:val="0C517B51"/>
    <w:rsid w:val="195C75E1"/>
    <w:rsid w:val="1B7F6561"/>
    <w:rsid w:val="241D144D"/>
    <w:rsid w:val="44263AF5"/>
    <w:rsid w:val="4BF72B55"/>
    <w:rsid w:val="574C00FE"/>
    <w:rsid w:val="5F8E5FEC"/>
    <w:rsid w:val="6C425628"/>
    <w:rsid w:val="709C3EAB"/>
    <w:rsid w:val="74FD6A2C"/>
    <w:rsid w:val="757D496E"/>
    <w:rsid w:val="789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tabs>
        <w:tab w:val="left" w:pos="0"/>
        <w:tab w:val="left" w:pos="993"/>
        <w:tab w:val="left" w:pos="1134"/>
      </w:tabs>
      <w:adjustRightInd/>
      <w:spacing w:line="500" w:lineRule="exact"/>
      <w:ind w:firstLine="567"/>
      <w:textAlignment w:val="auto"/>
    </w:pPr>
    <w:rPr>
      <w:rFonts w:ascii="宋体"/>
      <w:sz w:val="28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5C5C5C"/>
      <w:u w:val="none"/>
    </w:rPr>
  </w:style>
  <w:style w:type="character" w:styleId="8">
    <w:name w:val="Emphasis"/>
    <w:basedOn w:val="5"/>
    <w:qFormat/>
    <w:uiPriority w:val="0"/>
    <w:rPr>
      <w:b/>
      <w:bCs/>
      <w:bdr w:val="single" w:color="D6D6D6" w:sz="6" w:space="0"/>
      <w:shd w:val="clear" w:fill="FFFFFF"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5C5C5C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9">
    <w:name w:val="hover"/>
    <w:basedOn w:val="5"/>
    <w:qFormat/>
    <w:uiPriority w:val="0"/>
  </w:style>
  <w:style w:type="character" w:customStyle="1" w:styleId="20">
    <w:name w:val="hover1"/>
    <w:basedOn w:val="5"/>
    <w:qFormat/>
    <w:uiPriority w:val="0"/>
    <w:rPr>
      <w:color w:val="2590EB"/>
    </w:rPr>
  </w:style>
  <w:style w:type="character" w:customStyle="1" w:styleId="21">
    <w:name w:val="hover2"/>
    <w:basedOn w:val="5"/>
    <w:qFormat/>
    <w:uiPriority w:val="0"/>
    <w:rPr>
      <w:color w:val="2590EB"/>
    </w:rPr>
  </w:style>
  <w:style w:type="character" w:customStyle="1" w:styleId="22">
    <w:name w:val="hover3"/>
    <w:basedOn w:val="5"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2023-05-25T02:54:00Z</dcterms:created>
  <dc:creator>Administrator</dc:creator>
  <cp:lastModifiedBy>BlackTea</cp:lastModifiedBy>
  <dcterms:modified xsi:type="dcterms:W3CDTF">2023-12-14T07:53:24Z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B900D45B63DE4C7D9DE6FC6F427F1765_13</vt:lpwstr>
  </property>
</Properties>
</file>