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E3183">
      <w:pPr>
        <w:pStyle w:val="14"/>
        <w:bidi w:val="0"/>
      </w:pPr>
    </w:p>
    <w:p w14:paraId="107005EC">
      <w:pPr>
        <w:spacing w:line="360" w:lineRule="auto"/>
        <w:ind w:left="0" w:leftChars="0" w:firstLine="0" w:firstLineChars="0"/>
        <w:jc w:val="center"/>
        <w:rPr>
          <w:rFonts w:ascii="华文新魏" w:eastAsia="华文新魏"/>
          <w:bCs/>
          <w:sz w:val="84"/>
        </w:rPr>
      </w:pPr>
      <w:r>
        <w:rPr>
          <w:rFonts w:hint="eastAsia" w:ascii="华文新魏" w:eastAsia="华文新魏"/>
          <w:bCs/>
          <w:sz w:val="84"/>
          <w:lang w:val="en-US" w:eastAsia="zh-CN"/>
        </w:rPr>
        <w:t>询价</w:t>
      </w:r>
      <w:r>
        <w:rPr>
          <w:rFonts w:hint="eastAsia" w:ascii="华文新魏" w:eastAsia="华文新魏"/>
          <w:bCs/>
          <w:sz w:val="84"/>
        </w:rPr>
        <w:t>文件</w:t>
      </w:r>
    </w:p>
    <w:p w14:paraId="3065CAB4">
      <w:pPr>
        <w:pStyle w:val="14"/>
        <w:spacing w:line="360" w:lineRule="auto"/>
        <w:ind w:firstLine="883" w:firstLineChars="200"/>
        <w:jc w:val="center"/>
        <w:rPr>
          <w:b/>
          <w:sz w:val="44"/>
        </w:rPr>
      </w:pPr>
    </w:p>
    <w:p w14:paraId="1D3185F2">
      <w:pPr>
        <w:pStyle w:val="14"/>
        <w:spacing w:line="360" w:lineRule="auto"/>
        <w:ind w:firstLine="643" w:firstLineChars="200"/>
        <w:rPr>
          <w:b/>
          <w:bCs/>
          <w:sz w:val="32"/>
        </w:rPr>
      </w:pPr>
    </w:p>
    <w:p w14:paraId="1720A796">
      <w:pPr>
        <w:pStyle w:val="14"/>
        <w:spacing w:line="360" w:lineRule="auto"/>
        <w:ind w:firstLine="643" w:firstLineChars="200"/>
        <w:rPr>
          <w:b/>
          <w:bCs/>
          <w:sz w:val="32"/>
        </w:rPr>
      </w:pPr>
    </w:p>
    <w:p w14:paraId="1A32469B">
      <w:pPr>
        <w:bidi w:val="0"/>
        <w:ind w:left="0" w:leftChars="0" w:firstLine="0" w:firstLineChars="0"/>
        <w:jc w:val="center"/>
        <w:rPr>
          <w:b/>
          <w:bCs/>
          <w:sz w:val="32"/>
          <w:szCs w:val="32"/>
        </w:rPr>
      </w:pPr>
      <w:r>
        <w:rPr>
          <w:rFonts w:hint="eastAsia"/>
          <w:b/>
          <w:bCs/>
          <w:sz w:val="32"/>
          <w:szCs w:val="32"/>
        </w:rPr>
        <w:t>项目名称：服务器</w:t>
      </w:r>
      <w:r>
        <w:rPr>
          <w:rFonts w:hint="eastAsia"/>
          <w:b/>
          <w:bCs/>
          <w:sz w:val="32"/>
          <w:szCs w:val="32"/>
          <w:lang w:val="en-US" w:eastAsia="zh-CN"/>
        </w:rPr>
        <w:t>托管服务采购</w:t>
      </w:r>
      <w:r>
        <w:rPr>
          <w:rFonts w:hint="eastAsia"/>
          <w:b/>
          <w:bCs/>
          <w:sz w:val="32"/>
          <w:szCs w:val="32"/>
        </w:rPr>
        <w:t>项目</w:t>
      </w:r>
    </w:p>
    <w:p w14:paraId="639EE8D0">
      <w:pPr>
        <w:widowControl/>
        <w:shd w:val="clear" w:color="auto" w:fill="FFFFFF"/>
        <w:spacing w:line="390" w:lineRule="atLeast"/>
        <w:ind w:left="0" w:leftChars="0" w:firstLine="0" w:firstLineChars="0"/>
        <w:jc w:val="center"/>
        <w:rPr>
          <w:rFonts w:hint="eastAsia" w:ascii="Times New Roman" w:hAnsi="Times New Roman" w:eastAsia="宋体" w:cs="Times New Roman"/>
          <w:b/>
          <w:bCs/>
          <w:sz w:val="32"/>
          <w:szCs w:val="32"/>
        </w:rPr>
      </w:pPr>
      <w:r>
        <w:rPr>
          <w:rFonts w:hint="eastAsia" w:ascii="Times New Roman" w:hAnsi="Times New Roman" w:eastAsia="宋体" w:cs="Times New Roman"/>
          <w:b/>
          <w:bCs/>
          <w:spacing w:val="0"/>
          <w:sz w:val="32"/>
          <w:szCs w:val="32"/>
        </w:rPr>
        <w:t>采购人</w:t>
      </w:r>
      <w:r>
        <w:rPr>
          <w:rFonts w:hint="eastAsia" w:ascii="Times New Roman" w:hAnsi="Times New Roman" w:eastAsia="宋体" w:cs="Times New Roman"/>
          <w:b/>
          <w:bCs/>
          <w:sz w:val="32"/>
          <w:szCs w:val="32"/>
        </w:rPr>
        <w:t>：</w:t>
      </w:r>
      <w:bookmarkStart w:id="0" w:name="OLE_LINK5"/>
      <w:r>
        <w:rPr>
          <w:rFonts w:hint="eastAsia" w:ascii="Times New Roman" w:hAnsi="Times New Roman" w:eastAsia="宋体" w:cs="Times New Roman"/>
          <w:b/>
          <w:bCs/>
          <w:snapToGrid/>
          <w:color w:val="auto"/>
          <w:kern w:val="2"/>
          <w:sz w:val="32"/>
          <w:szCs w:val="32"/>
          <w:lang w:val="en-US" w:eastAsia="zh-CN"/>
        </w:rPr>
        <w:t>龙岩数字产业发展有限公司</w:t>
      </w:r>
      <w:bookmarkEnd w:id="0"/>
    </w:p>
    <w:p w14:paraId="367F5756">
      <w:pPr>
        <w:pStyle w:val="14"/>
        <w:spacing w:line="360" w:lineRule="auto"/>
        <w:jc w:val="center"/>
        <w:rPr>
          <w:b/>
          <w:bCs/>
          <w:sz w:val="32"/>
          <w:szCs w:val="32"/>
        </w:rPr>
      </w:pPr>
    </w:p>
    <w:p w14:paraId="39331E80">
      <w:pPr>
        <w:pStyle w:val="14"/>
        <w:spacing w:line="360" w:lineRule="auto"/>
        <w:ind w:firstLine="1767" w:firstLineChars="550"/>
        <w:jc w:val="center"/>
        <w:rPr>
          <w:b/>
          <w:bCs/>
          <w:sz w:val="32"/>
          <w:szCs w:val="32"/>
        </w:rPr>
      </w:pPr>
    </w:p>
    <w:p w14:paraId="4994B954">
      <w:pPr>
        <w:pStyle w:val="14"/>
        <w:spacing w:line="360" w:lineRule="auto"/>
        <w:ind w:firstLine="1767" w:firstLineChars="550"/>
        <w:jc w:val="center"/>
        <w:rPr>
          <w:b/>
          <w:bCs/>
          <w:sz w:val="32"/>
          <w:szCs w:val="32"/>
        </w:rPr>
      </w:pPr>
    </w:p>
    <w:p w14:paraId="54820935">
      <w:pPr>
        <w:pStyle w:val="14"/>
        <w:spacing w:line="360" w:lineRule="auto"/>
        <w:ind w:firstLine="1767" w:firstLineChars="550"/>
        <w:jc w:val="center"/>
        <w:rPr>
          <w:b/>
          <w:bCs/>
          <w:sz w:val="32"/>
          <w:szCs w:val="32"/>
        </w:rPr>
      </w:pPr>
    </w:p>
    <w:p w14:paraId="288066EB">
      <w:pPr>
        <w:pStyle w:val="14"/>
        <w:spacing w:line="360" w:lineRule="auto"/>
        <w:ind w:firstLine="1767" w:firstLineChars="550"/>
        <w:jc w:val="center"/>
        <w:rPr>
          <w:b/>
          <w:bCs/>
          <w:sz w:val="32"/>
          <w:szCs w:val="32"/>
        </w:rPr>
      </w:pPr>
    </w:p>
    <w:p w14:paraId="1B87DD5C">
      <w:pPr>
        <w:pStyle w:val="14"/>
        <w:spacing w:line="360" w:lineRule="auto"/>
        <w:ind w:firstLine="0" w:firstLineChars="0"/>
        <w:jc w:val="center"/>
        <w:rPr>
          <w:b/>
          <w:bCs/>
          <w:sz w:val="32"/>
          <w:szCs w:val="32"/>
        </w:rPr>
      </w:pPr>
      <w:r>
        <w:rPr>
          <w:rFonts w:hint="eastAsia" w:hAnsi="Times New Roman"/>
          <w:b/>
          <w:bCs/>
          <w:sz w:val="32"/>
          <w:szCs w:val="32"/>
          <w:lang w:val="en-US" w:eastAsia="zh-CN"/>
        </w:rPr>
        <w:t>龙岩数字产业发展有限公司</w:t>
      </w:r>
    </w:p>
    <w:p w14:paraId="7B3287FD">
      <w:pPr>
        <w:ind w:left="0" w:leftChars="0" w:firstLine="0" w:firstLineChars="0"/>
        <w:jc w:val="center"/>
        <w:rPr>
          <w:rFonts w:ascii="宋体" w:cs="Courier New"/>
          <w:b/>
          <w:bCs/>
          <w:color w:val="FF0000"/>
          <w:sz w:val="32"/>
          <w:szCs w:val="32"/>
        </w:rPr>
      </w:pPr>
      <w:r>
        <w:rPr>
          <w:rFonts w:hint="eastAsia" w:ascii="宋体" w:cs="Courier New"/>
          <w:b/>
          <w:bCs/>
          <w:sz w:val="32"/>
          <w:szCs w:val="32"/>
        </w:rPr>
        <w:t>二○二</w:t>
      </w:r>
      <w:r>
        <w:rPr>
          <w:rFonts w:hint="eastAsia" w:ascii="宋体" w:cs="Courier New"/>
          <w:b/>
          <w:bCs/>
          <w:sz w:val="32"/>
          <w:szCs w:val="32"/>
          <w:lang w:val="en-US" w:eastAsia="zh-CN"/>
        </w:rPr>
        <w:t>五</w:t>
      </w:r>
      <w:r>
        <w:rPr>
          <w:rFonts w:hint="eastAsia" w:ascii="宋体" w:cs="Courier New"/>
          <w:b/>
          <w:bCs/>
          <w:sz w:val="32"/>
          <w:szCs w:val="32"/>
        </w:rPr>
        <w:t>年</w:t>
      </w:r>
      <w:r>
        <w:rPr>
          <w:rFonts w:hint="eastAsia" w:ascii="宋体" w:cs="Courier New"/>
          <w:b/>
          <w:bCs/>
          <w:sz w:val="32"/>
          <w:szCs w:val="32"/>
          <w:lang w:val="en-US" w:eastAsia="zh-CN"/>
        </w:rPr>
        <w:t>三</w:t>
      </w:r>
      <w:r>
        <w:rPr>
          <w:rFonts w:hint="eastAsia" w:ascii="宋体" w:cs="Courier New"/>
          <w:b/>
          <w:bCs/>
          <w:sz w:val="32"/>
          <w:szCs w:val="32"/>
        </w:rPr>
        <w:t>月</w:t>
      </w:r>
    </w:p>
    <w:p w14:paraId="025180EA">
      <w:pPr>
        <w:pStyle w:val="14"/>
        <w:spacing w:line="360" w:lineRule="auto"/>
        <w:ind w:left="0" w:leftChars="0" w:firstLine="0" w:firstLineChars="0"/>
        <w:jc w:val="center"/>
        <w:rPr>
          <w:b/>
          <w:bCs/>
          <w:sz w:val="32"/>
          <w:szCs w:val="32"/>
        </w:rPr>
        <w:sectPr>
          <w:headerReference r:id="rId5" w:type="default"/>
          <w:footerReference r:id="rId7" w:type="default"/>
          <w:headerReference r:id="rId6" w:type="even"/>
          <w:footerReference r:id="rId8" w:type="even"/>
          <w:pgSz w:w="11906" w:h="16838"/>
          <w:pgMar w:top="1134" w:right="1134" w:bottom="1134" w:left="1701" w:header="851" w:footer="992" w:gutter="0"/>
          <w:pgNumType w:start="0"/>
          <w:cols w:space="720" w:num="1"/>
          <w:titlePg/>
          <w:docGrid w:type="lines" w:linePitch="312" w:charSpace="0"/>
        </w:sectPr>
      </w:pPr>
    </w:p>
    <w:p w14:paraId="5575792B">
      <w:pPr>
        <w:jc w:val="center"/>
        <w:rPr>
          <w:rFonts w:hint="eastAsia" w:ascii="宋体" w:hAnsi="宋体" w:eastAsia="宋体" w:cs="宋体"/>
          <w:b/>
          <w:bCs/>
          <w:sz w:val="24"/>
          <w:szCs w:val="24"/>
        </w:rPr>
      </w:pPr>
      <w:r>
        <w:rPr>
          <w:rFonts w:hint="eastAsia" w:ascii="宋体" w:hAnsi="宋体" w:eastAsia="宋体" w:cs="宋体"/>
          <w:b/>
          <w:bCs/>
          <w:sz w:val="24"/>
          <w:szCs w:val="24"/>
        </w:rPr>
        <w:t>目录</w:t>
      </w:r>
    </w:p>
    <w:p w14:paraId="26680A23">
      <w:pPr>
        <w:pStyle w:val="22"/>
        <w:tabs>
          <w:tab w:val="right" w:leader="dot" w:pos="9072"/>
        </w:tabs>
        <w:ind w:left="0" w:leftChars="0" w:firstLine="240" w:firstLineChars="100"/>
        <w:rPr>
          <w:i w:val="0"/>
          <w:iCs w:val="0"/>
        </w:rPr>
      </w:pPr>
      <w:r>
        <w:rPr>
          <w:rFonts w:hint="eastAsia" w:ascii="宋体" w:hAnsi="宋体" w:eastAsia="宋体" w:cs="宋体"/>
          <w:b w:val="0"/>
          <w:bCs w:val="0"/>
          <w:i w:val="0"/>
          <w:iCs w:val="0"/>
          <w:caps w:val="0"/>
          <w:sz w:val="24"/>
          <w:szCs w:val="24"/>
        </w:rPr>
        <w:fldChar w:fldCharType="begin"/>
      </w:r>
      <w:r>
        <w:rPr>
          <w:rFonts w:hint="eastAsia" w:ascii="宋体" w:hAnsi="宋体" w:eastAsia="宋体" w:cs="宋体"/>
          <w:b w:val="0"/>
          <w:bCs w:val="0"/>
          <w:i w:val="0"/>
          <w:iCs w:val="0"/>
          <w:caps w:val="0"/>
          <w:sz w:val="24"/>
          <w:szCs w:val="24"/>
        </w:rPr>
        <w:instrText xml:space="preserve"> TOC \o "1-3" \h \z \u </w:instrText>
      </w:r>
      <w:r>
        <w:rPr>
          <w:rFonts w:hint="eastAsia" w:ascii="宋体" w:hAnsi="宋体" w:eastAsia="宋体" w:cs="宋体"/>
          <w:b w:val="0"/>
          <w:bCs w:val="0"/>
          <w:i w:val="0"/>
          <w:iCs w:val="0"/>
          <w:caps w:val="0"/>
          <w:sz w:val="24"/>
          <w:szCs w:val="24"/>
        </w:rPr>
        <w:fldChar w:fldCharType="separate"/>
      </w:r>
      <w:r>
        <w:rPr>
          <w:rFonts w:hint="eastAsia" w:ascii="宋体" w:hAnsi="宋体" w:eastAsia="宋体" w:cs="宋体"/>
          <w:bCs w:val="0"/>
          <w:i w:val="0"/>
          <w:iCs w:val="0"/>
          <w:caps w:val="0"/>
          <w:szCs w:val="24"/>
        </w:rPr>
        <w:fldChar w:fldCharType="begin"/>
      </w:r>
      <w:r>
        <w:rPr>
          <w:rFonts w:hint="eastAsia" w:ascii="宋体" w:hAnsi="宋体" w:eastAsia="宋体" w:cs="宋体"/>
          <w:bCs w:val="0"/>
          <w:i w:val="0"/>
          <w:iCs w:val="0"/>
          <w:caps w:val="0"/>
          <w:szCs w:val="24"/>
        </w:rPr>
        <w:instrText xml:space="preserve"> HYPERLINK \l _Toc21519 </w:instrText>
      </w:r>
      <w:r>
        <w:rPr>
          <w:rFonts w:hint="eastAsia" w:ascii="宋体" w:hAnsi="宋体" w:eastAsia="宋体" w:cs="宋体"/>
          <w:bCs w:val="0"/>
          <w:i w:val="0"/>
          <w:iCs w:val="0"/>
          <w:caps w:val="0"/>
          <w:szCs w:val="24"/>
        </w:rPr>
        <w:fldChar w:fldCharType="separate"/>
      </w:r>
      <w:r>
        <w:rPr>
          <w:rFonts w:hint="eastAsia"/>
          <w:i w:val="0"/>
          <w:iCs w:val="0"/>
          <w:lang w:val="en-US" w:eastAsia="zh-CN"/>
        </w:rPr>
        <w:t>第一章、询价公告</w:t>
      </w:r>
      <w:r>
        <w:rPr>
          <w:i w:val="0"/>
          <w:iCs w:val="0"/>
        </w:rPr>
        <w:tab/>
      </w:r>
      <w:r>
        <w:rPr>
          <w:i w:val="0"/>
          <w:iCs w:val="0"/>
        </w:rPr>
        <w:fldChar w:fldCharType="begin"/>
      </w:r>
      <w:r>
        <w:rPr>
          <w:i w:val="0"/>
          <w:iCs w:val="0"/>
        </w:rPr>
        <w:instrText xml:space="preserve"> PAGEREF _Toc21519 \h </w:instrText>
      </w:r>
      <w:r>
        <w:rPr>
          <w:i w:val="0"/>
          <w:iCs w:val="0"/>
        </w:rPr>
        <w:fldChar w:fldCharType="separate"/>
      </w:r>
      <w:r>
        <w:rPr>
          <w:i w:val="0"/>
          <w:iCs w:val="0"/>
        </w:rPr>
        <w:t>2</w:t>
      </w:r>
      <w:r>
        <w:rPr>
          <w:i w:val="0"/>
          <w:iCs w:val="0"/>
        </w:rPr>
        <w:fldChar w:fldCharType="end"/>
      </w:r>
      <w:r>
        <w:rPr>
          <w:rFonts w:hint="eastAsia" w:ascii="宋体" w:hAnsi="宋体" w:eastAsia="宋体" w:cs="宋体"/>
          <w:bCs w:val="0"/>
          <w:i w:val="0"/>
          <w:iCs w:val="0"/>
          <w:caps w:val="0"/>
          <w:szCs w:val="24"/>
        </w:rPr>
        <w:fldChar w:fldCharType="end"/>
      </w:r>
    </w:p>
    <w:p w14:paraId="7BD859B6">
      <w:pPr>
        <w:pStyle w:val="22"/>
        <w:tabs>
          <w:tab w:val="right" w:leader="dot" w:pos="9072"/>
        </w:tabs>
        <w:rPr>
          <w:i w:val="0"/>
          <w:iCs w:val="0"/>
        </w:rPr>
      </w:pPr>
      <w:r>
        <w:rPr>
          <w:rFonts w:hint="eastAsia"/>
          <w:i w:val="0"/>
          <w:iCs w:val="0"/>
        </w:rPr>
        <w:fldChar w:fldCharType="begin"/>
      </w:r>
      <w:r>
        <w:rPr>
          <w:rFonts w:hint="eastAsia"/>
          <w:i w:val="0"/>
          <w:iCs w:val="0"/>
        </w:rPr>
        <w:instrText xml:space="preserve"> HYPERLINK \l _Toc3795 </w:instrText>
      </w:r>
      <w:r>
        <w:rPr>
          <w:rFonts w:hint="eastAsia"/>
          <w:i w:val="0"/>
          <w:iCs w:val="0"/>
        </w:rPr>
        <w:fldChar w:fldCharType="separate"/>
      </w:r>
      <w:r>
        <w:rPr>
          <w:rFonts w:hint="eastAsia"/>
          <w:i w:val="0"/>
          <w:iCs w:val="0"/>
          <w:lang w:val="en-US" w:eastAsia="zh-CN"/>
        </w:rPr>
        <w:t>第二章</w:t>
      </w:r>
      <w:r>
        <w:rPr>
          <w:rFonts w:hint="eastAsia"/>
          <w:i w:val="0"/>
          <w:iCs w:val="0"/>
        </w:rPr>
        <w:t>、</w:t>
      </w:r>
      <w:r>
        <w:rPr>
          <w:rFonts w:hint="eastAsia"/>
          <w:i w:val="0"/>
          <w:iCs w:val="0"/>
          <w:lang w:val="en-US" w:eastAsia="zh-CN"/>
        </w:rPr>
        <w:t>项目</w:t>
      </w:r>
      <w:r>
        <w:rPr>
          <w:rFonts w:hint="eastAsia"/>
          <w:i w:val="0"/>
          <w:iCs w:val="0"/>
        </w:rPr>
        <w:t>内容及要求</w:t>
      </w:r>
      <w:r>
        <w:rPr>
          <w:i w:val="0"/>
          <w:iCs w:val="0"/>
        </w:rPr>
        <w:tab/>
      </w:r>
      <w:r>
        <w:rPr>
          <w:i w:val="0"/>
          <w:iCs w:val="0"/>
        </w:rPr>
        <w:fldChar w:fldCharType="begin"/>
      </w:r>
      <w:r>
        <w:rPr>
          <w:i w:val="0"/>
          <w:iCs w:val="0"/>
        </w:rPr>
        <w:instrText xml:space="preserve"> PAGEREF _Toc3795 \h </w:instrText>
      </w:r>
      <w:r>
        <w:rPr>
          <w:i w:val="0"/>
          <w:iCs w:val="0"/>
        </w:rPr>
        <w:fldChar w:fldCharType="separate"/>
      </w:r>
      <w:r>
        <w:rPr>
          <w:i w:val="0"/>
          <w:iCs w:val="0"/>
        </w:rPr>
        <w:t>3</w:t>
      </w:r>
      <w:r>
        <w:rPr>
          <w:i w:val="0"/>
          <w:iCs w:val="0"/>
        </w:rPr>
        <w:fldChar w:fldCharType="end"/>
      </w:r>
      <w:r>
        <w:rPr>
          <w:rFonts w:hint="eastAsia"/>
          <w:i w:val="0"/>
          <w:iCs w:val="0"/>
        </w:rPr>
        <w:fldChar w:fldCharType="end"/>
      </w:r>
    </w:p>
    <w:p w14:paraId="0D8ABC58">
      <w:pPr>
        <w:pStyle w:val="22"/>
        <w:tabs>
          <w:tab w:val="right" w:leader="dot" w:pos="9072"/>
        </w:tabs>
        <w:rPr>
          <w:i w:val="0"/>
          <w:iCs w:val="0"/>
        </w:rPr>
      </w:pPr>
      <w:r>
        <w:rPr>
          <w:rFonts w:hint="eastAsia"/>
          <w:i w:val="0"/>
          <w:iCs w:val="0"/>
        </w:rPr>
        <w:fldChar w:fldCharType="begin"/>
      </w:r>
      <w:r>
        <w:rPr>
          <w:rFonts w:hint="eastAsia"/>
          <w:i w:val="0"/>
          <w:iCs w:val="0"/>
        </w:rPr>
        <w:instrText xml:space="preserve"> HYPERLINK \l _Toc10764 </w:instrText>
      </w:r>
      <w:r>
        <w:rPr>
          <w:rFonts w:hint="eastAsia"/>
          <w:i w:val="0"/>
          <w:iCs w:val="0"/>
        </w:rPr>
        <w:fldChar w:fldCharType="separate"/>
      </w:r>
      <w:r>
        <w:rPr>
          <w:rFonts w:hint="eastAsia"/>
          <w:i w:val="0"/>
          <w:iCs w:val="0"/>
          <w:lang w:val="en-US" w:eastAsia="zh-CN"/>
        </w:rPr>
        <w:t>一、项目情况</w:t>
      </w:r>
      <w:r>
        <w:rPr>
          <w:i w:val="0"/>
          <w:iCs w:val="0"/>
        </w:rPr>
        <w:tab/>
      </w:r>
      <w:r>
        <w:rPr>
          <w:i w:val="0"/>
          <w:iCs w:val="0"/>
        </w:rPr>
        <w:fldChar w:fldCharType="begin"/>
      </w:r>
      <w:r>
        <w:rPr>
          <w:i w:val="0"/>
          <w:iCs w:val="0"/>
        </w:rPr>
        <w:instrText xml:space="preserve"> PAGEREF _Toc10764 \h </w:instrText>
      </w:r>
      <w:r>
        <w:rPr>
          <w:i w:val="0"/>
          <w:iCs w:val="0"/>
        </w:rPr>
        <w:fldChar w:fldCharType="separate"/>
      </w:r>
      <w:r>
        <w:rPr>
          <w:i w:val="0"/>
          <w:iCs w:val="0"/>
        </w:rPr>
        <w:t>3</w:t>
      </w:r>
      <w:r>
        <w:rPr>
          <w:i w:val="0"/>
          <w:iCs w:val="0"/>
        </w:rPr>
        <w:fldChar w:fldCharType="end"/>
      </w:r>
      <w:r>
        <w:rPr>
          <w:rFonts w:hint="eastAsia"/>
          <w:i w:val="0"/>
          <w:iCs w:val="0"/>
        </w:rPr>
        <w:fldChar w:fldCharType="end"/>
      </w:r>
    </w:p>
    <w:p w14:paraId="454C4DE9">
      <w:pPr>
        <w:pStyle w:val="22"/>
        <w:tabs>
          <w:tab w:val="right" w:leader="dot" w:pos="9072"/>
        </w:tabs>
        <w:rPr>
          <w:i w:val="0"/>
          <w:iCs w:val="0"/>
        </w:rPr>
      </w:pPr>
      <w:r>
        <w:rPr>
          <w:rFonts w:hint="eastAsia"/>
          <w:i w:val="0"/>
          <w:iCs w:val="0"/>
        </w:rPr>
        <w:fldChar w:fldCharType="begin"/>
      </w:r>
      <w:r>
        <w:rPr>
          <w:rFonts w:hint="eastAsia"/>
          <w:i w:val="0"/>
          <w:iCs w:val="0"/>
        </w:rPr>
        <w:instrText xml:space="preserve"> HYPERLINK \l _Toc32259 </w:instrText>
      </w:r>
      <w:r>
        <w:rPr>
          <w:rFonts w:hint="eastAsia"/>
          <w:i w:val="0"/>
          <w:iCs w:val="0"/>
        </w:rPr>
        <w:fldChar w:fldCharType="separate"/>
      </w:r>
      <w:r>
        <w:rPr>
          <w:rFonts w:hint="eastAsia"/>
          <w:i w:val="0"/>
          <w:iCs w:val="0"/>
          <w:lang w:eastAsia="zh-CN"/>
        </w:rPr>
        <w:t>二</w:t>
      </w:r>
      <w:r>
        <w:rPr>
          <w:rFonts w:hint="eastAsia"/>
          <w:i w:val="0"/>
          <w:iCs w:val="0"/>
        </w:rPr>
        <w:t>、供应商须提供的材料（</w:t>
      </w:r>
      <w:r>
        <w:rPr>
          <w:rFonts w:hint="eastAsia"/>
          <w:i w:val="0"/>
          <w:iCs w:val="0"/>
          <w:lang w:val="en-US" w:eastAsia="zh-CN"/>
        </w:rPr>
        <w:t>响应</w:t>
      </w:r>
      <w:r>
        <w:rPr>
          <w:rFonts w:hint="eastAsia"/>
          <w:i w:val="0"/>
          <w:iCs w:val="0"/>
          <w:lang w:eastAsia="zh-CN"/>
        </w:rPr>
        <w:t>时将所有</w:t>
      </w:r>
      <w:r>
        <w:rPr>
          <w:rFonts w:hint="eastAsia"/>
          <w:i w:val="0"/>
          <w:iCs w:val="0"/>
        </w:rPr>
        <w:t>材料</w:t>
      </w:r>
      <w:r>
        <w:rPr>
          <w:rFonts w:hint="eastAsia"/>
          <w:i w:val="0"/>
          <w:iCs w:val="0"/>
          <w:lang w:eastAsia="zh-CN"/>
        </w:rPr>
        <w:t>加盖公章），</w:t>
      </w:r>
      <w:r>
        <w:rPr>
          <w:rFonts w:hint="eastAsia"/>
          <w:i w:val="0"/>
          <w:iCs w:val="0"/>
        </w:rPr>
        <w:t>要求：真实、有效、清晰</w:t>
      </w:r>
      <w:r>
        <w:rPr>
          <w:rFonts w:hint="eastAsia"/>
          <w:i w:val="0"/>
          <w:iCs w:val="0"/>
          <w:lang w:eastAsia="zh-CN"/>
        </w:rPr>
        <w:t>，</w:t>
      </w:r>
      <w:r>
        <w:rPr>
          <w:rFonts w:hint="eastAsia"/>
          <w:i w:val="0"/>
          <w:iCs w:val="0"/>
          <w:lang w:val="en-US" w:eastAsia="zh-CN"/>
        </w:rPr>
        <w:t>未按要求编制或材料不齐的，视为未实质性满足询价文件，响应无效。</w:t>
      </w:r>
      <w:r>
        <w:rPr>
          <w:i w:val="0"/>
          <w:iCs w:val="0"/>
        </w:rPr>
        <w:tab/>
      </w:r>
      <w:r>
        <w:rPr>
          <w:i w:val="0"/>
          <w:iCs w:val="0"/>
        </w:rPr>
        <w:fldChar w:fldCharType="begin"/>
      </w:r>
      <w:r>
        <w:rPr>
          <w:i w:val="0"/>
          <w:iCs w:val="0"/>
        </w:rPr>
        <w:instrText xml:space="preserve"> PAGEREF _Toc32259 \h </w:instrText>
      </w:r>
      <w:r>
        <w:rPr>
          <w:i w:val="0"/>
          <w:iCs w:val="0"/>
        </w:rPr>
        <w:fldChar w:fldCharType="separate"/>
      </w:r>
      <w:r>
        <w:rPr>
          <w:i w:val="0"/>
          <w:iCs w:val="0"/>
        </w:rPr>
        <w:t>4</w:t>
      </w:r>
      <w:r>
        <w:rPr>
          <w:i w:val="0"/>
          <w:iCs w:val="0"/>
        </w:rPr>
        <w:fldChar w:fldCharType="end"/>
      </w:r>
      <w:r>
        <w:rPr>
          <w:rFonts w:hint="eastAsia"/>
          <w:i w:val="0"/>
          <w:iCs w:val="0"/>
        </w:rPr>
        <w:fldChar w:fldCharType="end"/>
      </w:r>
    </w:p>
    <w:p w14:paraId="74CB96C9">
      <w:pPr>
        <w:pStyle w:val="22"/>
        <w:tabs>
          <w:tab w:val="right" w:leader="dot" w:pos="9072"/>
        </w:tabs>
        <w:rPr>
          <w:i w:val="0"/>
          <w:iCs w:val="0"/>
        </w:rPr>
      </w:pPr>
      <w:r>
        <w:rPr>
          <w:rFonts w:hint="eastAsia"/>
          <w:i w:val="0"/>
          <w:iCs w:val="0"/>
        </w:rPr>
        <w:fldChar w:fldCharType="begin"/>
      </w:r>
      <w:r>
        <w:rPr>
          <w:rFonts w:hint="eastAsia"/>
          <w:i w:val="0"/>
          <w:iCs w:val="0"/>
        </w:rPr>
        <w:instrText xml:space="preserve"> HYPERLINK \l _Toc14502 </w:instrText>
      </w:r>
      <w:r>
        <w:rPr>
          <w:rFonts w:hint="eastAsia"/>
          <w:i w:val="0"/>
          <w:iCs w:val="0"/>
        </w:rPr>
        <w:fldChar w:fldCharType="separate"/>
      </w:r>
      <w:r>
        <w:rPr>
          <w:rFonts w:hint="eastAsia"/>
          <w:i w:val="0"/>
          <w:iCs w:val="0"/>
          <w:lang w:eastAsia="zh-CN"/>
        </w:rPr>
        <w:t>三</w:t>
      </w:r>
      <w:r>
        <w:rPr>
          <w:rFonts w:hint="eastAsia"/>
          <w:i w:val="0"/>
          <w:iCs w:val="0"/>
        </w:rPr>
        <w:t>、技术和服务要求</w:t>
      </w:r>
      <w:r>
        <w:rPr>
          <w:rFonts w:hint="eastAsia"/>
          <w:i w:val="0"/>
          <w:iCs w:val="0"/>
          <w:lang w:val="en-US" w:eastAsia="zh-CN"/>
        </w:rPr>
        <w:t>(以下内容不允许负偏离）</w:t>
      </w:r>
      <w:r>
        <w:rPr>
          <w:rFonts w:hint="eastAsia"/>
          <w:i w:val="0"/>
          <w:iCs w:val="0"/>
        </w:rPr>
        <w:t>：</w:t>
      </w:r>
      <w:r>
        <w:rPr>
          <w:i w:val="0"/>
          <w:iCs w:val="0"/>
        </w:rPr>
        <w:tab/>
      </w:r>
      <w:r>
        <w:rPr>
          <w:i w:val="0"/>
          <w:iCs w:val="0"/>
        </w:rPr>
        <w:fldChar w:fldCharType="begin"/>
      </w:r>
      <w:r>
        <w:rPr>
          <w:i w:val="0"/>
          <w:iCs w:val="0"/>
        </w:rPr>
        <w:instrText xml:space="preserve"> PAGEREF _Toc14502 \h </w:instrText>
      </w:r>
      <w:r>
        <w:rPr>
          <w:i w:val="0"/>
          <w:iCs w:val="0"/>
        </w:rPr>
        <w:fldChar w:fldCharType="separate"/>
      </w:r>
      <w:r>
        <w:rPr>
          <w:i w:val="0"/>
          <w:iCs w:val="0"/>
        </w:rPr>
        <w:t>4</w:t>
      </w:r>
      <w:r>
        <w:rPr>
          <w:i w:val="0"/>
          <w:iCs w:val="0"/>
        </w:rPr>
        <w:fldChar w:fldCharType="end"/>
      </w:r>
      <w:r>
        <w:rPr>
          <w:rFonts w:hint="eastAsia"/>
          <w:i w:val="0"/>
          <w:iCs w:val="0"/>
        </w:rPr>
        <w:fldChar w:fldCharType="end"/>
      </w:r>
    </w:p>
    <w:p w14:paraId="59BD3017">
      <w:pPr>
        <w:pStyle w:val="27"/>
        <w:tabs>
          <w:tab w:val="right" w:leader="dot" w:pos="9072"/>
        </w:tabs>
        <w:rPr>
          <w:i w:val="0"/>
          <w:iCs w:val="0"/>
        </w:rPr>
      </w:pPr>
      <w:r>
        <w:rPr>
          <w:rFonts w:hint="eastAsia"/>
          <w:i w:val="0"/>
          <w:iCs w:val="0"/>
        </w:rPr>
        <w:fldChar w:fldCharType="begin"/>
      </w:r>
      <w:r>
        <w:rPr>
          <w:rFonts w:hint="eastAsia"/>
          <w:i w:val="0"/>
          <w:iCs w:val="0"/>
        </w:rPr>
        <w:instrText xml:space="preserve"> HYPERLINK \l _Toc11994 </w:instrText>
      </w:r>
      <w:r>
        <w:rPr>
          <w:rFonts w:hint="eastAsia"/>
          <w:i w:val="0"/>
          <w:iCs w:val="0"/>
        </w:rPr>
        <w:fldChar w:fldCharType="separate"/>
      </w:r>
      <w:r>
        <w:rPr>
          <w:rFonts w:hint="eastAsia" w:ascii="新宋体" w:hAnsi="新宋体" w:eastAsia="新宋体" w:cs="新宋体"/>
          <w:bCs/>
          <w:i w:val="0"/>
          <w:iCs w:val="0"/>
          <w:caps w:val="0"/>
          <w:spacing w:val="0"/>
          <w:kern w:val="0"/>
          <w:szCs w:val="24"/>
          <w:shd w:val="clear" w:color="auto" w:fill="FFFFFF"/>
          <w:lang w:val="en-US" w:eastAsia="zh-CN"/>
        </w:rPr>
        <w:t>（一）</w:t>
      </w:r>
      <w:r>
        <w:rPr>
          <w:rFonts w:hint="eastAsia" w:ascii="Calibri" w:hAnsi="Calibri"/>
          <w:bCs/>
          <w:i w:val="0"/>
          <w:iCs w:val="0"/>
          <w:szCs w:val="28"/>
        </w:rPr>
        <w:t>机房要求</w:t>
      </w:r>
      <w:r>
        <w:rPr>
          <w:i w:val="0"/>
          <w:iCs w:val="0"/>
        </w:rPr>
        <w:tab/>
      </w:r>
      <w:r>
        <w:rPr>
          <w:i w:val="0"/>
          <w:iCs w:val="0"/>
        </w:rPr>
        <w:fldChar w:fldCharType="begin"/>
      </w:r>
      <w:r>
        <w:rPr>
          <w:i w:val="0"/>
          <w:iCs w:val="0"/>
        </w:rPr>
        <w:instrText xml:space="preserve"> PAGEREF _Toc11994 \h </w:instrText>
      </w:r>
      <w:r>
        <w:rPr>
          <w:i w:val="0"/>
          <w:iCs w:val="0"/>
        </w:rPr>
        <w:fldChar w:fldCharType="separate"/>
      </w:r>
      <w:r>
        <w:rPr>
          <w:i w:val="0"/>
          <w:iCs w:val="0"/>
        </w:rPr>
        <w:t>4</w:t>
      </w:r>
      <w:r>
        <w:rPr>
          <w:i w:val="0"/>
          <w:iCs w:val="0"/>
        </w:rPr>
        <w:fldChar w:fldCharType="end"/>
      </w:r>
      <w:r>
        <w:rPr>
          <w:rFonts w:hint="eastAsia"/>
          <w:i w:val="0"/>
          <w:iCs w:val="0"/>
        </w:rPr>
        <w:fldChar w:fldCharType="end"/>
      </w:r>
    </w:p>
    <w:p w14:paraId="59B7E751">
      <w:pPr>
        <w:pStyle w:val="27"/>
        <w:tabs>
          <w:tab w:val="right" w:leader="dot" w:pos="9072"/>
        </w:tabs>
        <w:rPr>
          <w:i w:val="0"/>
          <w:iCs w:val="0"/>
        </w:rPr>
      </w:pPr>
      <w:r>
        <w:rPr>
          <w:rFonts w:hint="eastAsia"/>
          <w:i w:val="0"/>
          <w:iCs w:val="0"/>
        </w:rPr>
        <w:fldChar w:fldCharType="begin"/>
      </w:r>
      <w:r>
        <w:rPr>
          <w:rFonts w:hint="eastAsia"/>
          <w:i w:val="0"/>
          <w:iCs w:val="0"/>
        </w:rPr>
        <w:instrText xml:space="preserve"> HYPERLINK \l _Toc15577 </w:instrText>
      </w:r>
      <w:r>
        <w:rPr>
          <w:rFonts w:hint="eastAsia"/>
          <w:i w:val="0"/>
          <w:iCs w:val="0"/>
        </w:rPr>
        <w:fldChar w:fldCharType="separate"/>
      </w:r>
      <w:r>
        <w:rPr>
          <w:rFonts w:hint="eastAsia"/>
          <w:i w:val="0"/>
          <w:iCs w:val="0"/>
          <w:lang w:eastAsia="zh-CN"/>
        </w:rPr>
        <w:t>（</w:t>
      </w:r>
      <w:r>
        <w:rPr>
          <w:rFonts w:hint="eastAsia"/>
          <w:i w:val="0"/>
          <w:iCs w:val="0"/>
          <w:lang w:val="en-US" w:eastAsia="zh-CN"/>
        </w:rPr>
        <w:t>二</w:t>
      </w:r>
      <w:r>
        <w:rPr>
          <w:rFonts w:hint="eastAsia"/>
          <w:i w:val="0"/>
          <w:iCs w:val="0"/>
          <w:lang w:eastAsia="zh-CN"/>
        </w:rPr>
        <w:t>）</w:t>
      </w:r>
      <w:r>
        <w:rPr>
          <w:rFonts w:hint="eastAsia"/>
          <w:i w:val="0"/>
          <w:iCs w:val="0"/>
        </w:rPr>
        <w:t>安全保障服务要求</w:t>
      </w:r>
      <w:r>
        <w:rPr>
          <w:i w:val="0"/>
          <w:iCs w:val="0"/>
        </w:rPr>
        <w:tab/>
      </w:r>
      <w:r>
        <w:rPr>
          <w:i w:val="0"/>
          <w:iCs w:val="0"/>
        </w:rPr>
        <w:fldChar w:fldCharType="begin"/>
      </w:r>
      <w:r>
        <w:rPr>
          <w:i w:val="0"/>
          <w:iCs w:val="0"/>
        </w:rPr>
        <w:instrText xml:space="preserve"> PAGEREF _Toc15577 \h </w:instrText>
      </w:r>
      <w:r>
        <w:rPr>
          <w:i w:val="0"/>
          <w:iCs w:val="0"/>
        </w:rPr>
        <w:fldChar w:fldCharType="separate"/>
      </w:r>
      <w:r>
        <w:rPr>
          <w:i w:val="0"/>
          <w:iCs w:val="0"/>
        </w:rPr>
        <w:t>6</w:t>
      </w:r>
      <w:r>
        <w:rPr>
          <w:i w:val="0"/>
          <w:iCs w:val="0"/>
        </w:rPr>
        <w:fldChar w:fldCharType="end"/>
      </w:r>
      <w:r>
        <w:rPr>
          <w:rFonts w:hint="eastAsia"/>
          <w:i w:val="0"/>
          <w:iCs w:val="0"/>
        </w:rPr>
        <w:fldChar w:fldCharType="end"/>
      </w:r>
    </w:p>
    <w:p w14:paraId="1558A4D7">
      <w:pPr>
        <w:pStyle w:val="13"/>
        <w:tabs>
          <w:tab w:val="right" w:leader="dot" w:pos="9072"/>
        </w:tabs>
        <w:rPr>
          <w:i w:val="0"/>
          <w:iCs w:val="0"/>
        </w:rPr>
      </w:pPr>
      <w:r>
        <w:rPr>
          <w:rFonts w:hint="eastAsia"/>
          <w:i w:val="0"/>
          <w:iCs w:val="0"/>
        </w:rPr>
        <w:fldChar w:fldCharType="begin"/>
      </w:r>
      <w:r>
        <w:rPr>
          <w:rFonts w:hint="eastAsia"/>
          <w:i w:val="0"/>
          <w:iCs w:val="0"/>
        </w:rPr>
        <w:instrText xml:space="preserve"> HYPERLINK \l _Toc22585 </w:instrText>
      </w:r>
      <w:r>
        <w:rPr>
          <w:rFonts w:hint="eastAsia"/>
          <w:i w:val="0"/>
          <w:iCs w:val="0"/>
        </w:rPr>
        <w:fldChar w:fldCharType="separate"/>
      </w:r>
      <w:r>
        <w:rPr>
          <w:rFonts w:hint="eastAsia"/>
          <w:bCs/>
          <w:i w:val="0"/>
          <w:iCs w:val="0"/>
          <w:lang w:val="en-US" w:eastAsia="zh-CN"/>
        </w:rPr>
        <w:t>1、</w:t>
      </w:r>
      <w:r>
        <w:rPr>
          <w:rFonts w:hint="eastAsia"/>
          <w:bCs/>
          <w:i w:val="0"/>
          <w:iCs w:val="0"/>
        </w:rPr>
        <w:t>安全</w:t>
      </w:r>
      <w:r>
        <w:rPr>
          <w:bCs/>
          <w:i w:val="0"/>
          <w:iCs w:val="0"/>
        </w:rPr>
        <w:t>管理服务</w:t>
      </w:r>
      <w:r>
        <w:rPr>
          <w:rFonts w:hint="eastAsia"/>
          <w:bCs/>
          <w:i w:val="0"/>
          <w:iCs w:val="0"/>
        </w:rPr>
        <w:t>：运维人员管理</w:t>
      </w:r>
      <w:r>
        <w:rPr>
          <w:i w:val="0"/>
          <w:iCs w:val="0"/>
        </w:rPr>
        <w:tab/>
      </w:r>
      <w:r>
        <w:rPr>
          <w:i w:val="0"/>
          <w:iCs w:val="0"/>
        </w:rPr>
        <w:fldChar w:fldCharType="begin"/>
      </w:r>
      <w:r>
        <w:rPr>
          <w:i w:val="0"/>
          <w:iCs w:val="0"/>
        </w:rPr>
        <w:instrText xml:space="preserve"> PAGEREF _Toc22585 \h </w:instrText>
      </w:r>
      <w:r>
        <w:rPr>
          <w:i w:val="0"/>
          <w:iCs w:val="0"/>
        </w:rPr>
        <w:fldChar w:fldCharType="separate"/>
      </w:r>
      <w:r>
        <w:rPr>
          <w:i w:val="0"/>
          <w:iCs w:val="0"/>
        </w:rPr>
        <w:t>6</w:t>
      </w:r>
      <w:r>
        <w:rPr>
          <w:i w:val="0"/>
          <w:iCs w:val="0"/>
        </w:rPr>
        <w:fldChar w:fldCharType="end"/>
      </w:r>
      <w:r>
        <w:rPr>
          <w:rFonts w:hint="eastAsia"/>
          <w:i w:val="0"/>
          <w:iCs w:val="0"/>
        </w:rPr>
        <w:fldChar w:fldCharType="end"/>
      </w:r>
    </w:p>
    <w:p w14:paraId="77EF180B">
      <w:pPr>
        <w:pStyle w:val="13"/>
        <w:tabs>
          <w:tab w:val="right" w:leader="dot" w:pos="9072"/>
        </w:tabs>
        <w:rPr>
          <w:i w:val="0"/>
          <w:iCs w:val="0"/>
        </w:rPr>
      </w:pPr>
      <w:r>
        <w:rPr>
          <w:rFonts w:hint="eastAsia"/>
          <w:i w:val="0"/>
          <w:iCs w:val="0"/>
        </w:rPr>
        <w:fldChar w:fldCharType="begin"/>
      </w:r>
      <w:r>
        <w:rPr>
          <w:rFonts w:hint="eastAsia"/>
          <w:i w:val="0"/>
          <w:iCs w:val="0"/>
        </w:rPr>
        <w:instrText xml:space="preserve"> HYPERLINK \l _Toc12405 </w:instrText>
      </w:r>
      <w:r>
        <w:rPr>
          <w:rFonts w:hint="eastAsia"/>
          <w:i w:val="0"/>
          <w:iCs w:val="0"/>
        </w:rPr>
        <w:fldChar w:fldCharType="separate"/>
      </w:r>
      <w:r>
        <w:rPr>
          <w:rFonts w:hint="eastAsia"/>
          <w:i w:val="0"/>
          <w:iCs w:val="0"/>
          <w:lang w:val="en-US" w:eastAsia="zh-CN"/>
        </w:rPr>
        <w:t>2、</w:t>
      </w:r>
      <w:r>
        <w:rPr>
          <w:rFonts w:hint="eastAsia"/>
          <w:i w:val="0"/>
          <w:iCs w:val="0"/>
        </w:rPr>
        <w:t>安全</w:t>
      </w:r>
      <w:r>
        <w:rPr>
          <w:i w:val="0"/>
          <w:iCs w:val="0"/>
        </w:rPr>
        <w:t>管理服务</w:t>
      </w:r>
      <w:r>
        <w:rPr>
          <w:rFonts w:hint="eastAsia"/>
          <w:i w:val="0"/>
          <w:iCs w:val="0"/>
        </w:rPr>
        <w:t>：机房运维管理</w:t>
      </w:r>
      <w:r>
        <w:rPr>
          <w:i w:val="0"/>
          <w:iCs w:val="0"/>
        </w:rPr>
        <w:tab/>
      </w:r>
      <w:r>
        <w:rPr>
          <w:i w:val="0"/>
          <w:iCs w:val="0"/>
        </w:rPr>
        <w:fldChar w:fldCharType="begin"/>
      </w:r>
      <w:r>
        <w:rPr>
          <w:i w:val="0"/>
          <w:iCs w:val="0"/>
        </w:rPr>
        <w:instrText xml:space="preserve"> PAGEREF _Toc12405 \h </w:instrText>
      </w:r>
      <w:r>
        <w:rPr>
          <w:i w:val="0"/>
          <w:iCs w:val="0"/>
        </w:rPr>
        <w:fldChar w:fldCharType="separate"/>
      </w:r>
      <w:r>
        <w:rPr>
          <w:i w:val="0"/>
          <w:iCs w:val="0"/>
        </w:rPr>
        <w:t>6</w:t>
      </w:r>
      <w:r>
        <w:rPr>
          <w:i w:val="0"/>
          <w:iCs w:val="0"/>
        </w:rPr>
        <w:fldChar w:fldCharType="end"/>
      </w:r>
      <w:r>
        <w:rPr>
          <w:rFonts w:hint="eastAsia"/>
          <w:i w:val="0"/>
          <w:iCs w:val="0"/>
        </w:rPr>
        <w:fldChar w:fldCharType="end"/>
      </w:r>
    </w:p>
    <w:p w14:paraId="4800E82A">
      <w:pPr>
        <w:pStyle w:val="13"/>
        <w:tabs>
          <w:tab w:val="right" w:leader="dot" w:pos="9072"/>
        </w:tabs>
        <w:rPr>
          <w:i w:val="0"/>
          <w:iCs w:val="0"/>
        </w:rPr>
      </w:pPr>
      <w:r>
        <w:rPr>
          <w:rFonts w:hint="eastAsia"/>
          <w:i w:val="0"/>
          <w:iCs w:val="0"/>
        </w:rPr>
        <w:fldChar w:fldCharType="begin"/>
      </w:r>
      <w:r>
        <w:rPr>
          <w:rFonts w:hint="eastAsia"/>
          <w:i w:val="0"/>
          <w:iCs w:val="0"/>
        </w:rPr>
        <w:instrText xml:space="preserve"> HYPERLINK \l _Toc31068 </w:instrText>
      </w:r>
      <w:r>
        <w:rPr>
          <w:rFonts w:hint="eastAsia"/>
          <w:i w:val="0"/>
          <w:iCs w:val="0"/>
        </w:rPr>
        <w:fldChar w:fldCharType="separate"/>
      </w:r>
      <w:r>
        <w:rPr>
          <w:rFonts w:hint="eastAsia"/>
          <w:i w:val="0"/>
          <w:iCs w:val="0"/>
          <w:lang w:val="en-US" w:eastAsia="zh-CN"/>
        </w:rPr>
        <w:t>3、</w:t>
      </w:r>
      <w:r>
        <w:rPr>
          <w:rFonts w:hint="eastAsia"/>
          <w:i w:val="0"/>
          <w:iCs w:val="0"/>
        </w:rPr>
        <w:t>安全技术</w:t>
      </w:r>
      <w:r>
        <w:rPr>
          <w:i w:val="0"/>
          <w:iCs w:val="0"/>
        </w:rPr>
        <w:t>服务</w:t>
      </w:r>
      <w:r>
        <w:rPr>
          <w:rFonts w:hint="eastAsia"/>
          <w:i w:val="0"/>
          <w:iCs w:val="0"/>
        </w:rPr>
        <w:t>：物理访问控制</w:t>
      </w:r>
      <w:r>
        <w:rPr>
          <w:i w:val="0"/>
          <w:iCs w:val="0"/>
        </w:rPr>
        <w:tab/>
      </w:r>
      <w:r>
        <w:rPr>
          <w:i w:val="0"/>
          <w:iCs w:val="0"/>
        </w:rPr>
        <w:fldChar w:fldCharType="begin"/>
      </w:r>
      <w:r>
        <w:rPr>
          <w:i w:val="0"/>
          <w:iCs w:val="0"/>
        </w:rPr>
        <w:instrText xml:space="preserve"> PAGEREF _Toc31068 \h </w:instrText>
      </w:r>
      <w:r>
        <w:rPr>
          <w:i w:val="0"/>
          <w:iCs w:val="0"/>
        </w:rPr>
        <w:fldChar w:fldCharType="separate"/>
      </w:r>
      <w:r>
        <w:rPr>
          <w:i w:val="0"/>
          <w:iCs w:val="0"/>
        </w:rPr>
        <w:t>6</w:t>
      </w:r>
      <w:r>
        <w:rPr>
          <w:i w:val="0"/>
          <w:iCs w:val="0"/>
        </w:rPr>
        <w:fldChar w:fldCharType="end"/>
      </w:r>
      <w:r>
        <w:rPr>
          <w:rFonts w:hint="eastAsia"/>
          <w:i w:val="0"/>
          <w:iCs w:val="0"/>
        </w:rPr>
        <w:fldChar w:fldCharType="end"/>
      </w:r>
    </w:p>
    <w:p w14:paraId="35BFA1AE">
      <w:pPr>
        <w:pStyle w:val="13"/>
        <w:tabs>
          <w:tab w:val="right" w:leader="dot" w:pos="9072"/>
        </w:tabs>
        <w:rPr>
          <w:i w:val="0"/>
          <w:iCs w:val="0"/>
        </w:rPr>
      </w:pPr>
      <w:r>
        <w:rPr>
          <w:rFonts w:hint="eastAsia"/>
          <w:i w:val="0"/>
          <w:iCs w:val="0"/>
        </w:rPr>
        <w:fldChar w:fldCharType="begin"/>
      </w:r>
      <w:r>
        <w:rPr>
          <w:rFonts w:hint="eastAsia"/>
          <w:i w:val="0"/>
          <w:iCs w:val="0"/>
        </w:rPr>
        <w:instrText xml:space="preserve"> HYPERLINK \l _Toc30662 </w:instrText>
      </w:r>
      <w:r>
        <w:rPr>
          <w:rFonts w:hint="eastAsia"/>
          <w:i w:val="0"/>
          <w:iCs w:val="0"/>
        </w:rPr>
        <w:fldChar w:fldCharType="separate"/>
      </w:r>
      <w:r>
        <w:rPr>
          <w:rFonts w:hint="eastAsia"/>
          <w:i w:val="0"/>
          <w:iCs w:val="0"/>
          <w:lang w:val="en-US" w:eastAsia="zh-CN"/>
        </w:rPr>
        <w:t>4、</w:t>
      </w:r>
      <w:r>
        <w:rPr>
          <w:rFonts w:hint="eastAsia"/>
          <w:i w:val="0"/>
          <w:iCs w:val="0"/>
        </w:rPr>
        <w:t>安全技术</w:t>
      </w:r>
      <w:r>
        <w:rPr>
          <w:i w:val="0"/>
          <w:iCs w:val="0"/>
        </w:rPr>
        <w:t>服务</w:t>
      </w:r>
      <w:r>
        <w:rPr>
          <w:rFonts w:hint="eastAsia"/>
          <w:i w:val="0"/>
          <w:iCs w:val="0"/>
        </w:rPr>
        <w:t>：机房三防服务</w:t>
      </w:r>
      <w:r>
        <w:rPr>
          <w:i w:val="0"/>
          <w:iCs w:val="0"/>
        </w:rPr>
        <w:tab/>
      </w:r>
      <w:r>
        <w:rPr>
          <w:i w:val="0"/>
          <w:iCs w:val="0"/>
        </w:rPr>
        <w:fldChar w:fldCharType="begin"/>
      </w:r>
      <w:r>
        <w:rPr>
          <w:i w:val="0"/>
          <w:iCs w:val="0"/>
        </w:rPr>
        <w:instrText xml:space="preserve"> PAGEREF _Toc30662 \h </w:instrText>
      </w:r>
      <w:r>
        <w:rPr>
          <w:i w:val="0"/>
          <w:iCs w:val="0"/>
        </w:rPr>
        <w:fldChar w:fldCharType="separate"/>
      </w:r>
      <w:r>
        <w:rPr>
          <w:i w:val="0"/>
          <w:iCs w:val="0"/>
        </w:rPr>
        <w:t>7</w:t>
      </w:r>
      <w:r>
        <w:rPr>
          <w:i w:val="0"/>
          <w:iCs w:val="0"/>
        </w:rPr>
        <w:fldChar w:fldCharType="end"/>
      </w:r>
      <w:r>
        <w:rPr>
          <w:rFonts w:hint="eastAsia"/>
          <w:i w:val="0"/>
          <w:iCs w:val="0"/>
        </w:rPr>
        <w:fldChar w:fldCharType="end"/>
      </w:r>
    </w:p>
    <w:p w14:paraId="0DE9BA67">
      <w:pPr>
        <w:pStyle w:val="27"/>
        <w:tabs>
          <w:tab w:val="right" w:leader="dot" w:pos="9072"/>
        </w:tabs>
        <w:rPr>
          <w:i w:val="0"/>
          <w:iCs w:val="0"/>
        </w:rPr>
      </w:pPr>
      <w:r>
        <w:rPr>
          <w:rFonts w:hint="eastAsia"/>
          <w:i w:val="0"/>
          <w:iCs w:val="0"/>
        </w:rPr>
        <w:fldChar w:fldCharType="begin"/>
      </w:r>
      <w:r>
        <w:rPr>
          <w:rFonts w:hint="eastAsia"/>
          <w:i w:val="0"/>
          <w:iCs w:val="0"/>
        </w:rPr>
        <w:instrText xml:space="preserve"> HYPERLINK \l _Toc18265 </w:instrText>
      </w:r>
      <w:r>
        <w:rPr>
          <w:rFonts w:hint="eastAsia"/>
          <w:i w:val="0"/>
          <w:iCs w:val="0"/>
        </w:rPr>
        <w:fldChar w:fldCharType="separate"/>
      </w:r>
      <w:r>
        <w:rPr>
          <w:rFonts w:hint="eastAsia"/>
          <w:i w:val="0"/>
          <w:iCs w:val="0"/>
          <w:lang w:eastAsia="zh-CN"/>
        </w:rPr>
        <w:t>（</w:t>
      </w:r>
      <w:r>
        <w:rPr>
          <w:rFonts w:hint="eastAsia"/>
          <w:i w:val="0"/>
          <w:iCs w:val="0"/>
          <w:lang w:val="en-US" w:eastAsia="zh-CN"/>
        </w:rPr>
        <w:t>三</w:t>
      </w:r>
      <w:r>
        <w:rPr>
          <w:rFonts w:hint="eastAsia"/>
          <w:i w:val="0"/>
          <w:iCs w:val="0"/>
          <w:lang w:eastAsia="zh-CN"/>
        </w:rPr>
        <w:t>）</w:t>
      </w:r>
      <w:r>
        <w:rPr>
          <w:rFonts w:hint="eastAsia"/>
          <w:i w:val="0"/>
          <w:iCs w:val="0"/>
        </w:rPr>
        <w:t>网络要求</w:t>
      </w:r>
      <w:r>
        <w:rPr>
          <w:i w:val="0"/>
          <w:iCs w:val="0"/>
        </w:rPr>
        <w:tab/>
      </w:r>
      <w:r>
        <w:rPr>
          <w:i w:val="0"/>
          <w:iCs w:val="0"/>
        </w:rPr>
        <w:fldChar w:fldCharType="begin"/>
      </w:r>
      <w:r>
        <w:rPr>
          <w:i w:val="0"/>
          <w:iCs w:val="0"/>
        </w:rPr>
        <w:instrText xml:space="preserve"> PAGEREF _Toc18265 \h </w:instrText>
      </w:r>
      <w:r>
        <w:rPr>
          <w:i w:val="0"/>
          <w:iCs w:val="0"/>
        </w:rPr>
        <w:fldChar w:fldCharType="separate"/>
      </w:r>
      <w:r>
        <w:rPr>
          <w:i w:val="0"/>
          <w:iCs w:val="0"/>
        </w:rPr>
        <w:t>7</w:t>
      </w:r>
      <w:r>
        <w:rPr>
          <w:i w:val="0"/>
          <w:iCs w:val="0"/>
        </w:rPr>
        <w:fldChar w:fldCharType="end"/>
      </w:r>
      <w:r>
        <w:rPr>
          <w:rFonts w:hint="eastAsia"/>
          <w:i w:val="0"/>
          <w:iCs w:val="0"/>
        </w:rPr>
        <w:fldChar w:fldCharType="end"/>
      </w:r>
    </w:p>
    <w:p w14:paraId="4DBE68F4">
      <w:pPr>
        <w:pStyle w:val="27"/>
        <w:tabs>
          <w:tab w:val="right" w:leader="dot" w:pos="9072"/>
        </w:tabs>
        <w:rPr>
          <w:i w:val="0"/>
          <w:iCs w:val="0"/>
        </w:rPr>
      </w:pPr>
      <w:r>
        <w:rPr>
          <w:rFonts w:hint="eastAsia"/>
          <w:i w:val="0"/>
          <w:iCs w:val="0"/>
        </w:rPr>
        <w:fldChar w:fldCharType="begin"/>
      </w:r>
      <w:r>
        <w:rPr>
          <w:rFonts w:hint="eastAsia"/>
          <w:i w:val="0"/>
          <w:iCs w:val="0"/>
        </w:rPr>
        <w:instrText xml:space="preserve"> HYPERLINK \l _Toc13726 </w:instrText>
      </w:r>
      <w:r>
        <w:rPr>
          <w:rFonts w:hint="eastAsia"/>
          <w:i w:val="0"/>
          <w:iCs w:val="0"/>
        </w:rPr>
        <w:fldChar w:fldCharType="separate"/>
      </w:r>
      <w:r>
        <w:rPr>
          <w:rFonts w:hint="eastAsia"/>
          <w:i w:val="0"/>
          <w:iCs w:val="0"/>
          <w:lang w:val="en-US" w:eastAsia="zh-CN"/>
        </w:rPr>
        <w:t>（四）商务要求：</w:t>
      </w:r>
      <w:r>
        <w:rPr>
          <w:i w:val="0"/>
          <w:iCs w:val="0"/>
        </w:rPr>
        <w:tab/>
      </w:r>
      <w:r>
        <w:rPr>
          <w:i w:val="0"/>
          <w:iCs w:val="0"/>
        </w:rPr>
        <w:fldChar w:fldCharType="begin"/>
      </w:r>
      <w:r>
        <w:rPr>
          <w:i w:val="0"/>
          <w:iCs w:val="0"/>
        </w:rPr>
        <w:instrText xml:space="preserve"> PAGEREF _Toc13726 \h </w:instrText>
      </w:r>
      <w:r>
        <w:rPr>
          <w:i w:val="0"/>
          <w:iCs w:val="0"/>
        </w:rPr>
        <w:fldChar w:fldCharType="separate"/>
      </w:r>
      <w:r>
        <w:rPr>
          <w:i w:val="0"/>
          <w:iCs w:val="0"/>
        </w:rPr>
        <w:t>7</w:t>
      </w:r>
      <w:r>
        <w:rPr>
          <w:i w:val="0"/>
          <w:iCs w:val="0"/>
        </w:rPr>
        <w:fldChar w:fldCharType="end"/>
      </w:r>
      <w:r>
        <w:rPr>
          <w:rFonts w:hint="eastAsia"/>
          <w:i w:val="0"/>
          <w:iCs w:val="0"/>
        </w:rPr>
        <w:fldChar w:fldCharType="end"/>
      </w:r>
    </w:p>
    <w:p w14:paraId="1B9C6299">
      <w:pPr>
        <w:pStyle w:val="27"/>
        <w:tabs>
          <w:tab w:val="right" w:leader="dot" w:pos="9072"/>
        </w:tabs>
        <w:rPr>
          <w:i w:val="0"/>
          <w:iCs w:val="0"/>
        </w:rPr>
      </w:pPr>
      <w:r>
        <w:rPr>
          <w:rFonts w:hint="eastAsia"/>
          <w:i w:val="0"/>
          <w:iCs w:val="0"/>
        </w:rPr>
        <w:fldChar w:fldCharType="begin"/>
      </w:r>
      <w:r>
        <w:rPr>
          <w:rFonts w:hint="eastAsia"/>
          <w:i w:val="0"/>
          <w:iCs w:val="0"/>
        </w:rPr>
        <w:instrText xml:space="preserve"> HYPERLINK \l _Toc23428 </w:instrText>
      </w:r>
      <w:r>
        <w:rPr>
          <w:rFonts w:hint="eastAsia"/>
          <w:i w:val="0"/>
          <w:iCs w:val="0"/>
        </w:rPr>
        <w:fldChar w:fldCharType="separate"/>
      </w:r>
      <w:r>
        <w:rPr>
          <w:rFonts w:hint="eastAsia"/>
          <w:i w:val="0"/>
          <w:iCs w:val="0"/>
          <w:lang w:val="en-US" w:eastAsia="zh-CN"/>
        </w:rPr>
        <w:t>（五）报价要求</w:t>
      </w:r>
      <w:r>
        <w:rPr>
          <w:i w:val="0"/>
          <w:iCs w:val="0"/>
        </w:rPr>
        <w:tab/>
      </w:r>
      <w:r>
        <w:rPr>
          <w:i w:val="0"/>
          <w:iCs w:val="0"/>
        </w:rPr>
        <w:fldChar w:fldCharType="begin"/>
      </w:r>
      <w:r>
        <w:rPr>
          <w:i w:val="0"/>
          <w:iCs w:val="0"/>
        </w:rPr>
        <w:instrText xml:space="preserve"> PAGEREF _Toc23428 \h </w:instrText>
      </w:r>
      <w:r>
        <w:rPr>
          <w:i w:val="0"/>
          <w:iCs w:val="0"/>
        </w:rPr>
        <w:fldChar w:fldCharType="separate"/>
      </w:r>
      <w:r>
        <w:rPr>
          <w:i w:val="0"/>
          <w:iCs w:val="0"/>
        </w:rPr>
        <w:t>7</w:t>
      </w:r>
      <w:r>
        <w:rPr>
          <w:i w:val="0"/>
          <w:iCs w:val="0"/>
        </w:rPr>
        <w:fldChar w:fldCharType="end"/>
      </w:r>
      <w:r>
        <w:rPr>
          <w:rFonts w:hint="eastAsia"/>
          <w:i w:val="0"/>
          <w:iCs w:val="0"/>
        </w:rPr>
        <w:fldChar w:fldCharType="end"/>
      </w:r>
    </w:p>
    <w:p w14:paraId="63137539">
      <w:pPr>
        <w:pStyle w:val="27"/>
        <w:tabs>
          <w:tab w:val="right" w:leader="dot" w:pos="9072"/>
        </w:tabs>
        <w:rPr>
          <w:i w:val="0"/>
          <w:iCs w:val="0"/>
        </w:rPr>
      </w:pPr>
      <w:r>
        <w:rPr>
          <w:rFonts w:hint="eastAsia"/>
          <w:i w:val="0"/>
          <w:iCs w:val="0"/>
        </w:rPr>
        <w:fldChar w:fldCharType="begin"/>
      </w:r>
      <w:r>
        <w:rPr>
          <w:rFonts w:hint="eastAsia"/>
          <w:i w:val="0"/>
          <w:iCs w:val="0"/>
        </w:rPr>
        <w:instrText xml:space="preserve"> HYPERLINK \l _Toc16547 </w:instrText>
      </w:r>
      <w:r>
        <w:rPr>
          <w:rFonts w:hint="eastAsia"/>
          <w:i w:val="0"/>
          <w:iCs w:val="0"/>
        </w:rPr>
        <w:fldChar w:fldCharType="separate"/>
      </w:r>
      <w:r>
        <w:rPr>
          <w:rFonts w:hint="eastAsia" w:ascii="新宋体" w:hAnsi="新宋体" w:eastAsia="新宋体" w:cs="新宋体"/>
          <w:bCs w:val="0"/>
          <w:i w:val="0"/>
          <w:iCs w:val="0"/>
          <w:caps w:val="0"/>
          <w:spacing w:val="0"/>
          <w:szCs w:val="24"/>
          <w:shd w:val="clear" w:color="auto" w:fill="FFFFFF"/>
        </w:rPr>
        <w:t>供应商报价含税费等至验收合格交付使用的一切费用，采购单位不再额外支付其它任何费用。</w:t>
      </w:r>
      <w:r>
        <w:rPr>
          <w:i w:val="0"/>
          <w:iCs w:val="0"/>
        </w:rPr>
        <w:tab/>
      </w:r>
      <w:r>
        <w:rPr>
          <w:i w:val="0"/>
          <w:iCs w:val="0"/>
        </w:rPr>
        <w:fldChar w:fldCharType="begin"/>
      </w:r>
      <w:r>
        <w:rPr>
          <w:i w:val="0"/>
          <w:iCs w:val="0"/>
        </w:rPr>
        <w:instrText xml:space="preserve"> PAGEREF _Toc16547 \h </w:instrText>
      </w:r>
      <w:r>
        <w:rPr>
          <w:i w:val="0"/>
          <w:iCs w:val="0"/>
        </w:rPr>
        <w:fldChar w:fldCharType="separate"/>
      </w:r>
      <w:r>
        <w:rPr>
          <w:i w:val="0"/>
          <w:iCs w:val="0"/>
        </w:rPr>
        <w:t>7</w:t>
      </w:r>
      <w:r>
        <w:rPr>
          <w:i w:val="0"/>
          <w:iCs w:val="0"/>
        </w:rPr>
        <w:fldChar w:fldCharType="end"/>
      </w:r>
      <w:r>
        <w:rPr>
          <w:rFonts w:hint="eastAsia"/>
          <w:i w:val="0"/>
          <w:iCs w:val="0"/>
        </w:rPr>
        <w:fldChar w:fldCharType="end"/>
      </w:r>
    </w:p>
    <w:p w14:paraId="07ACAD80">
      <w:pPr>
        <w:pStyle w:val="27"/>
        <w:tabs>
          <w:tab w:val="right" w:leader="dot" w:pos="9072"/>
        </w:tabs>
        <w:ind w:left="0" w:firstLine="400"/>
        <w:rPr>
          <w:i w:val="0"/>
          <w:iCs w:val="0"/>
        </w:rPr>
      </w:pPr>
      <w:r>
        <w:rPr>
          <w:rFonts w:hint="eastAsia"/>
          <w:i w:val="0"/>
          <w:iCs w:val="0"/>
        </w:rPr>
        <w:fldChar w:fldCharType="begin"/>
      </w:r>
      <w:r>
        <w:rPr>
          <w:rFonts w:hint="eastAsia"/>
          <w:i w:val="0"/>
          <w:iCs w:val="0"/>
        </w:rPr>
        <w:instrText xml:space="preserve"> HYPERLINK \l _Toc20999 </w:instrText>
      </w:r>
      <w:r>
        <w:rPr>
          <w:rFonts w:hint="eastAsia"/>
          <w:i w:val="0"/>
          <w:iCs w:val="0"/>
        </w:rPr>
        <w:fldChar w:fldCharType="separate"/>
      </w:r>
      <w:r>
        <w:rPr>
          <w:rFonts w:hint="eastAsia"/>
          <w:i w:val="0"/>
          <w:iCs w:val="0"/>
          <w:lang w:val="en-US" w:eastAsia="zh-CN"/>
        </w:rPr>
        <w:t>四、</w:t>
      </w:r>
      <w:r>
        <w:rPr>
          <w:rFonts w:hint="eastAsia"/>
          <w:i w:val="0"/>
          <w:iCs w:val="0"/>
        </w:rPr>
        <w:t>成交原则</w:t>
      </w:r>
      <w:r>
        <w:rPr>
          <w:i w:val="0"/>
          <w:iCs w:val="0"/>
        </w:rPr>
        <w:tab/>
      </w:r>
      <w:r>
        <w:rPr>
          <w:i w:val="0"/>
          <w:iCs w:val="0"/>
        </w:rPr>
        <w:fldChar w:fldCharType="begin"/>
      </w:r>
      <w:r>
        <w:rPr>
          <w:i w:val="0"/>
          <w:iCs w:val="0"/>
        </w:rPr>
        <w:instrText xml:space="preserve"> PAGEREF _Toc20999 \h </w:instrText>
      </w:r>
      <w:r>
        <w:rPr>
          <w:i w:val="0"/>
          <w:iCs w:val="0"/>
        </w:rPr>
        <w:fldChar w:fldCharType="separate"/>
      </w:r>
      <w:r>
        <w:rPr>
          <w:i w:val="0"/>
          <w:iCs w:val="0"/>
        </w:rPr>
        <w:t>8</w:t>
      </w:r>
      <w:r>
        <w:rPr>
          <w:i w:val="0"/>
          <w:iCs w:val="0"/>
        </w:rPr>
        <w:fldChar w:fldCharType="end"/>
      </w:r>
      <w:r>
        <w:rPr>
          <w:rFonts w:hint="eastAsia"/>
          <w:i w:val="0"/>
          <w:iCs w:val="0"/>
        </w:rPr>
        <w:fldChar w:fldCharType="end"/>
      </w:r>
    </w:p>
    <w:p w14:paraId="7C910E15">
      <w:pPr>
        <w:pStyle w:val="27"/>
        <w:tabs>
          <w:tab w:val="right" w:leader="dot" w:pos="9072"/>
        </w:tabs>
        <w:rPr>
          <w:i w:val="0"/>
          <w:iCs w:val="0"/>
        </w:rPr>
      </w:pPr>
      <w:r>
        <w:rPr>
          <w:rFonts w:hint="eastAsia"/>
          <w:i w:val="0"/>
          <w:iCs w:val="0"/>
        </w:rPr>
        <w:fldChar w:fldCharType="begin"/>
      </w:r>
      <w:r>
        <w:rPr>
          <w:rFonts w:hint="eastAsia"/>
          <w:i w:val="0"/>
          <w:iCs w:val="0"/>
        </w:rPr>
        <w:instrText xml:space="preserve"> HYPERLINK \l _Toc19463 </w:instrText>
      </w:r>
      <w:r>
        <w:rPr>
          <w:rFonts w:hint="eastAsia"/>
          <w:i w:val="0"/>
          <w:iCs w:val="0"/>
        </w:rPr>
        <w:fldChar w:fldCharType="separate"/>
      </w:r>
      <w:r>
        <w:rPr>
          <w:rFonts w:hint="eastAsia"/>
          <w:i w:val="0"/>
          <w:iCs w:val="0"/>
          <w:lang w:val="en-US" w:eastAsia="zh-CN"/>
        </w:rPr>
        <w:t>报价文件格式要求如下：</w:t>
      </w:r>
      <w:r>
        <w:rPr>
          <w:i w:val="0"/>
          <w:iCs w:val="0"/>
        </w:rPr>
        <w:tab/>
      </w:r>
      <w:r>
        <w:rPr>
          <w:i w:val="0"/>
          <w:iCs w:val="0"/>
        </w:rPr>
        <w:fldChar w:fldCharType="begin"/>
      </w:r>
      <w:r>
        <w:rPr>
          <w:i w:val="0"/>
          <w:iCs w:val="0"/>
        </w:rPr>
        <w:instrText xml:space="preserve"> PAGEREF _Toc19463 \h </w:instrText>
      </w:r>
      <w:r>
        <w:rPr>
          <w:i w:val="0"/>
          <w:iCs w:val="0"/>
        </w:rPr>
        <w:fldChar w:fldCharType="separate"/>
      </w:r>
      <w:r>
        <w:rPr>
          <w:i w:val="0"/>
          <w:iCs w:val="0"/>
        </w:rPr>
        <w:t>9</w:t>
      </w:r>
      <w:r>
        <w:rPr>
          <w:i w:val="0"/>
          <w:iCs w:val="0"/>
        </w:rPr>
        <w:fldChar w:fldCharType="end"/>
      </w:r>
      <w:r>
        <w:rPr>
          <w:rFonts w:hint="eastAsia"/>
          <w:i w:val="0"/>
          <w:iCs w:val="0"/>
        </w:rPr>
        <w:fldChar w:fldCharType="end"/>
      </w:r>
    </w:p>
    <w:p w14:paraId="20CFDEF0">
      <w:pPr>
        <w:pStyle w:val="22"/>
        <w:tabs>
          <w:tab w:val="right" w:leader="dot" w:pos="9072"/>
        </w:tabs>
        <w:rPr>
          <w:i w:val="0"/>
          <w:iCs w:val="0"/>
        </w:rPr>
      </w:pPr>
      <w:r>
        <w:rPr>
          <w:rFonts w:hint="eastAsia"/>
          <w:i w:val="0"/>
          <w:iCs w:val="0"/>
        </w:rPr>
        <w:fldChar w:fldCharType="begin"/>
      </w:r>
      <w:r>
        <w:rPr>
          <w:rFonts w:hint="eastAsia"/>
          <w:i w:val="0"/>
          <w:iCs w:val="0"/>
        </w:rPr>
        <w:instrText xml:space="preserve"> HYPERLINK \l _Toc16946 </w:instrText>
      </w:r>
      <w:r>
        <w:rPr>
          <w:rFonts w:hint="eastAsia"/>
          <w:i w:val="0"/>
          <w:iCs w:val="0"/>
        </w:rPr>
        <w:fldChar w:fldCharType="separate"/>
      </w:r>
      <w:r>
        <w:rPr>
          <w:rFonts w:hint="eastAsia" w:ascii="Times New Roman" w:hAnsi="宋体" w:eastAsia="宋体" w:cs="Times New Roman"/>
          <w:i w:val="0"/>
          <w:iCs w:val="0"/>
          <w:lang w:val="en-US" w:eastAsia="zh-CN"/>
        </w:rPr>
        <w:t>报价</w:t>
      </w:r>
      <w:r>
        <w:rPr>
          <w:rFonts w:ascii="Times New Roman" w:hAnsi="宋体" w:eastAsia="宋体" w:cs="Times New Roman"/>
          <w:i w:val="0"/>
          <w:iCs w:val="0"/>
        </w:rPr>
        <w:t>文件</w:t>
      </w:r>
      <w:r>
        <w:rPr>
          <w:i w:val="0"/>
          <w:iCs w:val="0"/>
        </w:rPr>
        <w:tab/>
      </w:r>
      <w:r>
        <w:rPr>
          <w:i w:val="0"/>
          <w:iCs w:val="0"/>
        </w:rPr>
        <w:fldChar w:fldCharType="begin"/>
      </w:r>
      <w:r>
        <w:rPr>
          <w:i w:val="0"/>
          <w:iCs w:val="0"/>
        </w:rPr>
        <w:instrText xml:space="preserve"> PAGEREF _Toc16946 \h </w:instrText>
      </w:r>
      <w:r>
        <w:rPr>
          <w:i w:val="0"/>
          <w:iCs w:val="0"/>
        </w:rPr>
        <w:fldChar w:fldCharType="separate"/>
      </w:r>
      <w:r>
        <w:rPr>
          <w:i w:val="0"/>
          <w:iCs w:val="0"/>
        </w:rPr>
        <w:t>10</w:t>
      </w:r>
      <w:r>
        <w:rPr>
          <w:i w:val="0"/>
          <w:iCs w:val="0"/>
        </w:rPr>
        <w:fldChar w:fldCharType="end"/>
      </w:r>
      <w:r>
        <w:rPr>
          <w:rFonts w:hint="eastAsia"/>
          <w:i w:val="0"/>
          <w:iCs w:val="0"/>
        </w:rPr>
        <w:fldChar w:fldCharType="end"/>
      </w:r>
    </w:p>
    <w:p w14:paraId="54F8F728">
      <w:pPr>
        <w:pStyle w:val="27"/>
        <w:tabs>
          <w:tab w:val="right" w:leader="dot" w:pos="9072"/>
        </w:tabs>
        <w:rPr>
          <w:i w:val="0"/>
          <w:iCs w:val="0"/>
        </w:rPr>
      </w:pPr>
      <w:r>
        <w:rPr>
          <w:rFonts w:hint="eastAsia"/>
          <w:i w:val="0"/>
          <w:iCs w:val="0"/>
        </w:rPr>
        <w:fldChar w:fldCharType="begin"/>
      </w:r>
      <w:r>
        <w:rPr>
          <w:rFonts w:hint="eastAsia"/>
          <w:i w:val="0"/>
          <w:iCs w:val="0"/>
        </w:rPr>
        <w:instrText xml:space="preserve"> HYPERLINK \l _Toc10011 </w:instrText>
      </w:r>
      <w:r>
        <w:rPr>
          <w:rFonts w:hint="eastAsia"/>
          <w:i w:val="0"/>
          <w:iCs w:val="0"/>
        </w:rPr>
        <w:fldChar w:fldCharType="separate"/>
      </w:r>
      <w:r>
        <w:rPr>
          <w:rFonts w:hint="eastAsia"/>
          <w:i w:val="0"/>
          <w:iCs w:val="0"/>
          <w:lang w:val="en-US" w:eastAsia="zh-CN"/>
        </w:rPr>
        <w:t>1、营业执照</w:t>
      </w:r>
      <w:r>
        <w:rPr>
          <w:i w:val="0"/>
          <w:iCs w:val="0"/>
        </w:rPr>
        <w:tab/>
      </w:r>
      <w:r>
        <w:rPr>
          <w:i w:val="0"/>
          <w:iCs w:val="0"/>
        </w:rPr>
        <w:fldChar w:fldCharType="begin"/>
      </w:r>
      <w:r>
        <w:rPr>
          <w:i w:val="0"/>
          <w:iCs w:val="0"/>
        </w:rPr>
        <w:instrText xml:space="preserve"> PAGEREF _Toc10011 \h </w:instrText>
      </w:r>
      <w:r>
        <w:rPr>
          <w:i w:val="0"/>
          <w:iCs w:val="0"/>
        </w:rPr>
        <w:fldChar w:fldCharType="separate"/>
      </w:r>
      <w:r>
        <w:rPr>
          <w:i w:val="0"/>
          <w:iCs w:val="0"/>
        </w:rPr>
        <w:t>11</w:t>
      </w:r>
      <w:r>
        <w:rPr>
          <w:i w:val="0"/>
          <w:iCs w:val="0"/>
        </w:rPr>
        <w:fldChar w:fldCharType="end"/>
      </w:r>
      <w:r>
        <w:rPr>
          <w:rFonts w:hint="eastAsia"/>
          <w:i w:val="0"/>
          <w:iCs w:val="0"/>
        </w:rPr>
        <w:fldChar w:fldCharType="end"/>
      </w:r>
    </w:p>
    <w:p w14:paraId="37445196">
      <w:pPr>
        <w:pStyle w:val="27"/>
        <w:tabs>
          <w:tab w:val="right" w:leader="dot" w:pos="9072"/>
        </w:tabs>
        <w:rPr>
          <w:i w:val="0"/>
          <w:iCs w:val="0"/>
        </w:rPr>
      </w:pPr>
      <w:r>
        <w:rPr>
          <w:rFonts w:hint="eastAsia"/>
          <w:i w:val="0"/>
          <w:iCs w:val="0"/>
        </w:rPr>
        <w:fldChar w:fldCharType="begin"/>
      </w:r>
      <w:r>
        <w:rPr>
          <w:rFonts w:hint="eastAsia"/>
          <w:i w:val="0"/>
          <w:iCs w:val="0"/>
        </w:rPr>
        <w:instrText xml:space="preserve"> HYPERLINK \l _Toc1614 </w:instrText>
      </w:r>
      <w:r>
        <w:rPr>
          <w:rFonts w:hint="eastAsia"/>
          <w:i w:val="0"/>
          <w:iCs w:val="0"/>
        </w:rPr>
        <w:fldChar w:fldCharType="separate"/>
      </w:r>
      <w:r>
        <w:rPr>
          <w:rFonts w:hint="eastAsia"/>
          <w:i w:val="0"/>
          <w:iCs w:val="0"/>
          <w:lang w:val="en-US" w:eastAsia="zh-CN"/>
        </w:rPr>
        <w:t>2、</w:t>
      </w:r>
      <w:r>
        <w:rPr>
          <w:rFonts w:hint="eastAsia"/>
          <w:i w:val="0"/>
          <w:iCs w:val="0"/>
        </w:rPr>
        <w:t>承诺书</w:t>
      </w:r>
      <w:r>
        <w:rPr>
          <w:i w:val="0"/>
          <w:iCs w:val="0"/>
        </w:rPr>
        <w:tab/>
      </w:r>
      <w:r>
        <w:rPr>
          <w:i w:val="0"/>
          <w:iCs w:val="0"/>
        </w:rPr>
        <w:fldChar w:fldCharType="begin"/>
      </w:r>
      <w:r>
        <w:rPr>
          <w:i w:val="0"/>
          <w:iCs w:val="0"/>
        </w:rPr>
        <w:instrText xml:space="preserve"> PAGEREF _Toc1614 \h </w:instrText>
      </w:r>
      <w:r>
        <w:rPr>
          <w:i w:val="0"/>
          <w:iCs w:val="0"/>
        </w:rPr>
        <w:fldChar w:fldCharType="separate"/>
      </w:r>
      <w:r>
        <w:rPr>
          <w:i w:val="0"/>
          <w:iCs w:val="0"/>
        </w:rPr>
        <w:t>12</w:t>
      </w:r>
      <w:r>
        <w:rPr>
          <w:i w:val="0"/>
          <w:iCs w:val="0"/>
        </w:rPr>
        <w:fldChar w:fldCharType="end"/>
      </w:r>
      <w:r>
        <w:rPr>
          <w:rFonts w:hint="eastAsia"/>
          <w:i w:val="0"/>
          <w:iCs w:val="0"/>
        </w:rPr>
        <w:fldChar w:fldCharType="end"/>
      </w:r>
    </w:p>
    <w:p w14:paraId="5F60D59A">
      <w:pPr>
        <w:pStyle w:val="27"/>
        <w:tabs>
          <w:tab w:val="right" w:leader="dot" w:pos="9072"/>
        </w:tabs>
        <w:rPr>
          <w:i w:val="0"/>
          <w:iCs w:val="0"/>
        </w:rPr>
      </w:pPr>
      <w:r>
        <w:rPr>
          <w:rFonts w:hint="eastAsia"/>
          <w:i w:val="0"/>
          <w:iCs w:val="0"/>
        </w:rPr>
        <w:fldChar w:fldCharType="begin"/>
      </w:r>
      <w:r>
        <w:rPr>
          <w:rFonts w:hint="eastAsia"/>
          <w:i w:val="0"/>
          <w:iCs w:val="0"/>
        </w:rPr>
        <w:instrText xml:space="preserve"> HYPERLINK \l _Toc21083 </w:instrText>
      </w:r>
      <w:r>
        <w:rPr>
          <w:rFonts w:hint="eastAsia"/>
          <w:i w:val="0"/>
          <w:iCs w:val="0"/>
        </w:rPr>
        <w:fldChar w:fldCharType="separate"/>
      </w:r>
      <w:r>
        <w:rPr>
          <w:rFonts w:hint="eastAsia" w:ascii="新宋体" w:hAnsi="新宋体" w:eastAsia="新宋体" w:cs="新宋体"/>
          <w:bCs/>
          <w:i w:val="0"/>
          <w:iCs w:val="0"/>
          <w:caps w:val="0"/>
          <w:spacing w:val="0"/>
          <w:szCs w:val="24"/>
          <w:lang w:val="en-US" w:eastAsia="zh-CN"/>
        </w:rPr>
        <w:t>3、</w:t>
      </w:r>
      <w:r>
        <w:rPr>
          <w:rFonts w:hint="eastAsia" w:ascii="宋体" w:hAnsi="宋体" w:eastAsia="宋体" w:cs="宋体"/>
          <w:bCs/>
          <w:i w:val="0"/>
          <w:iCs w:val="0"/>
          <w:szCs w:val="24"/>
          <w:lang w:eastAsia="zh-CN"/>
        </w:rPr>
        <w:t>“</w:t>
      </w:r>
      <w:r>
        <w:rPr>
          <w:rFonts w:hint="eastAsia" w:ascii="新宋体" w:hAnsi="新宋体" w:eastAsia="新宋体" w:cs="新宋体"/>
          <w:bCs/>
          <w:i w:val="0"/>
          <w:iCs w:val="0"/>
          <w:caps w:val="0"/>
          <w:spacing w:val="0"/>
          <w:szCs w:val="24"/>
          <w:shd w:val="clear" w:color="auto" w:fill="FFFFFF"/>
        </w:rPr>
        <w:t>技术和服务要求</w:t>
      </w:r>
      <w:r>
        <w:rPr>
          <w:rFonts w:hint="eastAsia" w:ascii="宋体" w:hAnsi="宋体" w:eastAsia="宋体" w:cs="宋体"/>
          <w:bCs/>
          <w:i w:val="0"/>
          <w:iCs w:val="0"/>
          <w:szCs w:val="24"/>
          <w:lang w:eastAsia="zh-CN"/>
        </w:rPr>
        <w:t>”</w:t>
      </w:r>
      <w:r>
        <w:rPr>
          <w:rFonts w:hint="eastAsia" w:ascii="新宋体" w:hAnsi="新宋体" w:eastAsia="新宋体" w:cs="新宋体"/>
          <w:bCs/>
          <w:i w:val="0"/>
          <w:iCs w:val="0"/>
          <w:caps w:val="0"/>
          <w:spacing w:val="0"/>
          <w:szCs w:val="24"/>
          <w:lang w:eastAsia="zh-CN"/>
        </w:rPr>
        <w:t>响应承诺：</w:t>
      </w:r>
      <w:r>
        <w:rPr>
          <w:i w:val="0"/>
          <w:iCs w:val="0"/>
        </w:rPr>
        <w:tab/>
      </w:r>
      <w:r>
        <w:rPr>
          <w:i w:val="0"/>
          <w:iCs w:val="0"/>
        </w:rPr>
        <w:fldChar w:fldCharType="begin"/>
      </w:r>
      <w:r>
        <w:rPr>
          <w:i w:val="0"/>
          <w:iCs w:val="0"/>
        </w:rPr>
        <w:instrText xml:space="preserve"> PAGEREF _Toc21083 \h </w:instrText>
      </w:r>
      <w:r>
        <w:rPr>
          <w:i w:val="0"/>
          <w:iCs w:val="0"/>
        </w:rPr>
        <w:fldChar w:fldCharType="separate"/>
      </w:r>
      <w:r>
        <w:rPr>
          <w:i w:val="0"/>
          <w:iCs w:val="0"/>
        </w:rPr>
        <w:t>14</w:t>
      </w:r>
      <w:r>
        <w:rPr>
          <w:i w:val="0"/>
          <w:iCs w:val="0"/>
        </w:rPr>
        <w:fldChar w:fldCharType="end"/>
      </w:r>
      <w:r>
        <w:rPr>
          <w:rFonts w:hint="eastAsia"/>
          <w:i w:val="0"/>
          <w:iCs w:val="0"/>
        </w:rPr>
        <w:fldChar w:fldCharType="end"/>
      </w:r>
    </w:p>
    <w:p w14:paraId="31C230E5">
      <w:pPr>
        <w:pStyle w:val="27"/>
        <w:tabs>
          <w:tab w:val="right" w:leader="dot" w:pos="9072"/>
        </w:tabs>
        <w:rPr>
          <w:i w:val="0"/>
          <w:iCs w:val="0"/>
        </w:rPr>
      </w:pPr>
      <w:r>
        <w:rPr>
          <w:rFonts w:hint="eastAsia"/>
          <w:i w:val="0"/>
          <w:iCs w:val="0"/>
        </w:rPr>
        <w:fldChar w:fldCharType="begin"/>
      </w:r>
      <w:r>
        <w:rPr>
          <w:rFonts w:hint="eastAsia"/>
          <w:i w:val="0"/>
          <w:iCs w:val="0"/>
        </w:rPr>
        <w:instrText xml:space="preserve"> HYPERLINK \l _Toc14068 </w:instrText>
      </w:r>
      <w:r>
        <w:rPr>
          <w:rFonts w:hint="eastAsia"/>
          <w:i w:val="0"/>
          <w:iCs w:val="0"/>
        </w:rPr>
        <w:fldChar w:fldCharType="separate"/>
      </w:r>
      <w:r>
        <w:rPr>
          <w:rFonts w:hint="eastAsia"/>
          <w:i w:val="0"/>
          <w:iCs w:val="0"/>
          <w:lang w:val="en-US" w:eastAsia="zh-CN"/>
        </w:rPr>
        <w:t>4</w:t>
      </w:r>
      <w:r>
        <w:rPr>
          <w:rFonts w:hint="eastAsia"/>
          <w:i w:val="0"/>
          <w:iCs w:val="0"/>
          <w:lang w:eastAsia="zh-CN"/>
        </w:rPr>
        <w:t>、报价表</w:t>
      </w:r>
      <w:r>
        <w:rPr>
          <w:i w:val="0"/>
          <w:iCs w:val="0"/>
        </w:rPr>
        <w:tab/>
      </w:r>
      <w:r>
        <w:rPr>
          <w:i w:val="0"/>
          <w:iCs w:val="0"/>
        </w:rPr>
        <w:fldChar w:fldCharType="begin"/>
      </w:r>
      <w:r>
        <w:rPr>
          <w:i w:val="0"/>
          <w:iCs w:val="0"/>
        </w:rPr>
        <w:instrText xml:space="preserve"> PAGEREF _Toc14068 \h </w:instrText>
      </w:r>
      <w:r>
        <w:rPr>
          <w:i w:val="0"/>
          <w:iCs w:val="0"/>
        </w:rPr>
        <w:fldChar w:fldCharType="separate"/>
      </w:r>
      <w:r>
        <w:rPr>
          <w:i w:val="0"/>
          <w:iCs w:val="0"/>
        </w:rPr>
        <w:t>15</w:t>
      </w:r>
      <w:r>
        <w:rPr>
          <w:i w:val="0"/>
          <w:iCs w:val="0"/>
        </w:rPr>
        <w:fldChar w:fldCharType="end"/>
      </w:r>
      <w:r>
        <w:rPr>
          <w:rFonts w:hint="eastAsia"/>
          <w:i w:val="0"/>
          <w:iCs w:val="0"/>
        </w:rPr>
        <w:fldChar w:fldCharType="end"/>
      </w:r>
    </w:p>
    <w:p w14:paraId="29CDB95D">
      <w:pPr>
        <w:pStyle w:val="14"/>
        <w:bidi w:val="0"/>
      </w:pPr>
      <w:r>
        <w:rPr>
          <w:rFonts w:hint="eastAsia"/>
          <w:i w:val="0"/>
          <w:iCs w:val="0"/>
        </w:rPr>
        <w:fldChar w:fldCharType="end"/>
      </w:r>
    </w:p>
    <w:p w14:paraId="50664044">
      <w:pPr>
        <w:spacing w:line="360" w:lineRule="auto"/>
        <w:ind w:left="482"/>
        <w:rPr>
          <w:rFonts w:ascii="宋体"/>
          <w:b/>
          <w:bCs/>
          <w:sz w:val="24"/>
        </w:rPr>
        <w:sectPr>
          <w:headerReference r:id="rId9" w:type="default"/>
          <w:pgSz w:w="11907" w:h="16840"/>
          <w:pgMar w:top="1134" w:right="1134" w:bottom="1134" w:left="1701" w:header="851" w:footer="992" w:gutter="0"/>
          <w:cols w:space="720" w:num="1"/>
          <w:docGrid w:type="lines" w:linePitch="323" w:charSpace="0"/>
        </w:sectPr>
      </w:pPr>
    </w:p>
    <w:p w14:paraId="2DC812ED">
      <w:pPr>
        <w:pStyle w:val="3"/>
        <w:jc w:val="center"/>
        <w:rPr>
          <w:rFonts w:hint="default"/>
          <w:lang w:val="en-US"/>
        </w:rPr>
      </w:pPr>
      <w:bookmarkStart w:id="1" w:name="_Toc21519"/>
      <w:r>
        <w:rPr>
          <w:rFonts w:hint="eastAsia"/>
          <w:lang w:val="en-US" w:eastAsia="zh-CN"/>
        </w:rPr>
        <w:t>第一章、询价公告</w:t>
      </w:r>
      <w:bookmarkEnd w:id="1"/>
    </w:p>
    <w:p w14:paraId="59097102">
      <w:pPr>
        <w:pStyle w:val="11"/>
        <w:spacing w:line="360" w:lineRule="auto"/>
        <w:ind w:firstLine="480"/>
        <w:rPr>
          <w:rFonts w:ascii="宋体" w:eastAsia="宋体"/>
          <w:sz w:val="24"/>
        </w:rPr>
      </w:pPr>
      <w:r>
        <w:rPr>
          <w:rFonts w:hint="eastAsia" w:ascii="宋体" w:eastAsia="宋体"/>
          <w:sz w:val="24"/>
        </w:rPr>
        <w:t>对本项目的下述服务进行</w:t>
      </w:r>
      <w:r>
        <w:rPr>
          <w:rFonts w:hint="eastAsia" w:ascii="宋体" w:eastAsia="宋体"/>
          <w:sz w:val="24"/>
          <w:lang w:val="en-US" w:eastAsia="zh-CN"/>
        </w:rPr>
        <w:t>询价</w:t>
      </w:r>
      <w:r>
        <w:rPr>
          <w:rFonts w:hint="eastAsia" w:ascii="宋体" w:eastAsia="宋体"/>
          <w:sz w:val="24"/>
        </w:rPr>
        <w:t>采购，现</w:t>
      </w:r>
      <w:r>
        <w:rPr>
          <w:rFonts w:hint="eastAsia" w:ascii="宋体" w:eastAsia="宋体"/>
          <w:sz w:val="24"/>
          <w:lang w:val="en-US" w:eastAsia="zh-CN"/>
        </w:rPr>
        <w:t>邀请</w:t>
      </w:r>
      <w:r>
        <w:rPr>
          <w:rFonts w:hint="eastAsia" w:ascii="宋体" w:eastAsia="宋体"/>
          <w:sz w:val="24"/>
          <w:highlight w:val="none"/>
          <w:lang w:val="en-US" w:eastAsia="zh-CN"/>
        </w:rPr>
        <w:t>符合要求</w:t>
      </w:r>
      <w:r>
        <w:rPr>
          <w:rFonts w:hint="eastAsia" w:ascii="宋体" w:eastAsia="宋体"/>
          <w:sz w:val="24"/>
          <w:highlight w:val="none"/>
        </w:rPr>
        <w:t>的供应商</w:t>
      </w:r>
      <w:r>
        <w:rPr>
          <w:rFonts w:hint="eastAsia" w:ascii="宋体" w:eastAsia="宋体"/>
          <w:sz w:val="24"/>
        </w:rPr>
        <w:t>前来参与。</w:t>
      </w:r>
    </w:p>
    <w:p w14:paraId="62D0EAB9">
      <w:pPr>
        <w:numPr>
          <w:ilvl w:val="0"/>
          <w:numId w:val="1"/>
        </w:numPr>
        <w:spacing w:line="360" w:lineRule="auto"/>
        <w:ind w:firstLine="480" w:firstLineChars="200"/>
        <w:rPr>
          <w:rFonts w:hint="eastAsia" w:ascii="宋体"/>
          <w:sz w:val="24"/>
        </w:rPr>
      </w:pPr>
      <w:r>
        <w:rPr>
          <w:rFonts w:hint="eastAsia" w:ascii="宋体"/>
          <w:spacing w:val="0"/>
          <w:sz w:val="24"/>
        </w:rPr>
        <w:t>货物(服务)名称、数量及主要技术规格：见</w:t>
      </w:r>
      <w:r>
        <w:rPr>
          <w:rFonts w:hint="eastAsia" w:ascii="宋体"/>
          <w:spacing w:val="0"/>
          <w:sz w:val="24"/>
          <w:lang w:val="en-US" w:eastAsia="zh-CN"/>
        </w:rPr>
        <w:t>询价文件第二章项目内容及要求</w:t>
      </w:r>
      <w:r>
        <w:rPr>
          <w:rFonts w:hint="eastAsia" w:ascii="宋体"/>
          <w:sz w:val="24"/>
          <w:lang w:eastAsia="zh-CN"/>
        </w:rPr>
        <w:t>。</w:t>
      </w:r>
    </w:p>
    <w:p w14:paraId="3B6F40B8">
      <w:pPr>
        <w:numPr>
          <w:ilvl w:val="0"/>
          <w:numId w:val="1"/>
        </w:numPr>
        <w:spacing w:line="360" w:lineRule="auto"/>
        <w:ind w:firstLine="480" w:firstLineChars="200"/>
        <w:rPr>
          <w:rFonts w:hint="eastAsia" w:ascii="宋体"/>
          <w:b w:val="0"/>
          <w:bCs w:val="0"/>
          <w:sz w:val="24"/>
          <w:szCs w:val="24"/>
        </w:rPr>
      </w:pPr>
      <w:r>
        <w:rPr>
          <w:rFonts w:hint="eastAsia" w:ascii="宋体"/>
          <w:b w:val="0"/>
          <w:bCs w:val="0"/>
          <w:sz w:val="24"/>
          <w:szCs w:val="24"/>
        </w:rPr>
        <w:t>本项目无须供应商现场报名。</w:t>
      </w:r>
    </w:p>
    <w:p w14:paraId="2098F13D">
      <w:pPr>
        <w:spacing w:line="360" w:lineRule="auto"/>
        <w:ind w:firstLine="480" w:firstLineChars="200"/>
        <w:rPr>
          <w:rFonts w:ascii="宋体"/>
          <w:sz w:val="24"/>
        </w:rPr>
      </w:pPr>
      <w:r>
        <w:rPr>
          <w:rFonts w:hint="eastAsia" w:ascii="宋体"/>
          <w:sz w:val="24"/>
          <w:lang w:val="en-US" w:eastAsia="zh-CN"/>
        </w:rPr>
        <w:t>3</w:t>
      </w:r>
      <w:r>
        <w:rPr>
          <w:rFonts w:hint="eastAsia" w:ascii="宋体"/>
          <w:sz w:val="24"/>
        </w:rPr>
        <w:t>、递交响应文件（含相关原件）地点、开始及截止时间：</w:t>
      </w:r>
    </w:p>
    <w:p w14:paraId="3D4B5D88">
      <w:pPr>
        <w:spacing w:line="360" w:lineRule="auto"/>
        <w:ind w:firstLine="480" w:firstLineChars="200"/>
        <w:rPr>
          <w:rFonts w:hint="eastAsia" w:ascii="Arial" w:hAnsi="Arial" w:eastAsia="宋体" w:cs="Arial"/>
          <w:sz w:val="24"/>
        </w:rPr>
      </w:pPr>
      <w:r>
        <w:rPr>
          <w:rFonts w:hint="eastAsia" w:ascii="Arial" w:hAnsi="Arial" w:cs="Arial"/>
          <w:sz w:val="24"/>
        </w:rPr>
        <w:t>响应文件递</w:t>
      </w:r>
      <w:r>
        <w:rPr>
          <w:rFonts w:hint="eastAsia" w:ascii="Arial" w:hAnsi="Arial" w:eastAsia="宋体" w:cs="Arial"/>
          <w:sz w:val="24"/>
        </w:rPr>
        <w:t>交地点：龙岩市新罗区西陂街道华莲社区龙岩大道中298号兴业大厦14楼。</w:t>
      </w:r>
    </w:p>
    <w:p w14:paraId="6C504FCF">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响应文件递交时间：2025年3月</w:t>
      </w:r>
      <w:r>
        <w:rPr>
          <w:rFonts w:hint="eastAsia" w:ascii="宋体" w:hAnsi="宋体" w:eastAsia="宋体" w:cs="宋体"/>
          <w:sz w:val="24"/>
          <w:lang w:val="en-US" w:eastAsia="zh-CN"/>
        </w:rPr>
        <w:t>2</w:t>
      </w:r>
      <w:r>
        <w:rPr>
          <w:rFonts w:hint="eastAsia" w:ascii="宋体" w:hAnsi="宋体" w:cs="宋体"/>
          <w:sz w:val="24"/>
          <w:lang w:val="en-US" w:eastAsia="zh-CN"/>
        </w:rPr>
        <w:t>7</w:t>
      </w:r>
      <w:r>
        <w:rPr>
          <w:rFonts w:hint="eastAsia" w:ascii="宋体" w:hAnsi="宋体" w:eastAsia="宋体" w:cs="宋体"/>
          <w:sz w:val="24"/>
        </w:rPr>
        <w:t>日</w:t>
      </w:r>
      <w:r>
        <w:rPr>
          <w:rFonts w:hint="eastAsia" w:ascii="宋体" w:hAnsi="宋体" w:eastAsia="宋体" w:cs="宋体"/>
          <w:sz w:val="24"/>
          <w:lang w:val="en-US" w:eastAsia="zh-CN"/>
        </w:rPr>
        <w:t>9</w:t>
      </w:r>
      <w:r>
        <w:rPr>
          <w:rFonts w:hint="eastAsia" w:ascii="宋体" w:hAnsi="宋体" w:eastAsia="宋体" w:cs="宋体"/>
          <w:sz w:val="24"/>
          <w:lang w:eastAsia="zh-CN"/>
        </w:rPr>
        <w:t>：</w:t>
      </w:r>
      <w:r>
        <w:rPr>
          <w:rFonts w:hint="eastAsia" w:ascii="宋体" w:hAnsi="宋体" w:eastAsia="宋体" w:cs="宋体"/>
          <w:sz w:val="24"/>
          <w:lang w:val="en-US" w:eastAsia="zh-CN"/>
        </w:rPr>
        <w:t>0</w:t>
      </w:r>
      <w:r>
        <w:rPr>
          <w:rFonts w:hint="eastAsia" w:ascii="宋体" w:hAnsi="宋体" w:eastAsia="宋体" w:cs="宋体"/>
          <w:sz w:val="24"/>
        </w:rPr>
        <w:t>0-9：</w:t>
      </w:r>
      <w:r>
        <w:rPr>
          <w:rFonts w:hint="eastAsia" w:ascii="宋体" w:hAnsi="宋体" w:eastAsia="宋体" w:cs="宋体"/>
          <w:sz w:val="24"/>
          <w:lang w:val="en-US" w:eastAsia="zh-CN"/>
        </w:rPr>
        <w:t>3</w:t>
      </w:r>
      <w:r>
        <w:rPr>
          <w:rFonts w:hint="eastAsia" w:ascii="宋体" w:hAnsi="宋体" w:eastAsia="宋体" w:cs="宋体"/>
          <w:sz w:val="24"/>
        </w:rPr>
        <w:t>0（北京时间）。</w:t>
      </w:r>
    </w:p>
    <w:p w14:paraId="6DF6DEAD">
      <w:pPr>
        <w:spacing w:line="360" w:lineRule="auto"/>
        <w:ind w:firstLine="480" w:firstLineChars="200"/>
        <w:rPr>
          <w:rFonts w:hint="eastAsia" w:ascii="宋体" w:hAnsi="宋体" w:eastAsia="宋体" w:cs="宋体"/>
          <w:sz w:val="24"/>
        </w:rPr>
      </w:pPr>
      <w:r>
        <w:rPr>
          <w:rFonts w:hint="eastAsia" w:ascii="宋体" w:hAnsi="宋体" w:eastAsia="宋体" w:cs="宋体"/>
          <w:sz w:val="24"/>
        </w:rPr>
        <w:t>逾期收到的或不符合规定的响应文件将被拒绝。</w:t>
      </w:r>
      <w:r>
        <w:rPr>
          <w:rFonts w:hint="eastAsia" w:ascii="宋体" w:hAnsi="宋体" w:eastAsia="宋体" w:cs="宋体"/>
          <w:sz w:val="24"/>
          <w:lang w:eastAsia="zh-CN"/>
        </w:rPr>
        <w:t>响应</w:t>
      </w:r>
      <w:r>
        <w:rPr>
          <w:rFonts w:hint="eastAsia" w:ascii="宋体" w:hAnsi="宋体" w:eastAsia="宋体" w:cs="宋体"/>
          <w:sz w:val="24"/>
        </w:rPr>
        <w:t>截止时间以接受</w:t>
      </w:r>
      <w:r>
        <w:rPr>
          <w:rFonts w:hint="eastAsia" w:ascii="宋体" w:hAnsi="宋体" w:eastAsia="宋体" w:cs="宋体"/>
          <w:sz w:val="24"/>
          <w:lang w:eastAsia="zh-CN"/>
        </w:rPr>
        <w:t>响应</w:t>
      </w:r>
      <w:r>
        <w:rPr>
          <w:rFonts w:hint="eastAsia" w:ascii="宋体" w:hAnsi="宋体" w:eastAsia="宋体" w:cs="宋体"/>
          <w:sz w:val="24"/>
        </w:rPr>
        <w:t>文件地点时钟显示的时间为准。</w:t>
      </w:r>
    </w:p>
    <w:p w14:paraId="70E4AE38">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4</w:t>
      </w:r>
      <w:r>
        <w:rPr>
          <w:rFonts w:hint="eastAsia" w:ascii="宋体" w:hAnsi="宋体" w:eastAsia="宋体" w:cs="宋体"/>
          <w:sz w:val="24"/>
        </w:rPr>
        <w:t>、响应文件开启时间、地点:</w:t>
      </w:r>
    </w:p>
    <w:p w14:paraId="2F4D996A">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时间：</w:t>
      </w:r>
      <w:r>
        <w:rPr>
          <w:rFonts w:hint="eastAsia" w:ascii="宋体" w:hAnsi="宋体" w:eastAsia="宋体" w:cs="宋体"/>
          <w:sz w:val="24"/>
        </w:rPr>
        <w:t>2025年3月</w:t>
      </w:r>
      <w:r>
        <w:rPr>
          <w:rFonts w:hint="eastAsia" w:ascii="宋体" w:hAnsi="宋体" w:eastAsia="宋体" w:cs="宋体"/>
          <w:sz w:val="24"/>
          <w:lang w:val="en-US" w:eastAsia="zh-CN"/>
        </w:rPr>
        <w:t>2</w:t>
      </w:r>
      <w:r>
        <w:rPr>
          <w:rFonts w:hint="eastAsia" w:ascii="宋体" w:hAnsi="宋体" w:cs="宋体"/>
          <w:sz w:val="24"/>
          <w:lang w:val="en-US" w:eastAsia="zh-CN"/>
        </w:rPr>
        <w:t>7</w:t>
      </w:r>
      <w:r>
        <w:rPr>
          <w:rFonts w:hint="eastAsia" w:ascii="宋体" w:hAnsi="宋体" w:eastAsia="宋体" w:cs="宋体"/>
          <w:sz w:val="24"/>
        </w:rPr>
        <w:t>日9：</w:t>
      </w:r>
      <w:r>
        <w:rPr>
          <w:rFonts w:hint="eastAsia" w:ascii="宋体" w:hAnsi="宋体" w:eastAsia="宋体" w:cs="宋体"/>
          <w:sz w:val="24"/>
          <w:lang w:val="en-US" w:eastAsia="zh-CN"/>
        </w:rPr>
        <w:t>4</w:t>
      </w:r>
      <w:r>
        <w:rPr>
          <w:rFonts w:hint="eastAsia" w:ascii="宋体" w:hAnsi="宋体" w:eastAsia="宋体" w:cs="宋体"/>
          <w:sz w:val="24"/>
        </w:rPr>
        <w:t>0（北京时间）</w:t>
      </w:r>
      <w:r>
        <w:rPr>
          <w:rFonts w:hint="eastAsia" w:ascii="宋体" w:hAnsi="宋体" w:eastAsia="宋体" w:cs="宋体"/>
          <w:sz w:val="24"/>
          <w:lang w:val="en-US" w:eastAsia="zh-CN"/>
        </w:rPr>
        <w:t>。</w:t>
      </w:r>
    </w:p>
    <w:p w14:paraId="4C47AB0B">
      <w:p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地点：龙岩市新罗区西陂街道华莲社区龙岩大道中298号兴业大厦14楼。</w:t>
      </w:r>
    </w:p>
    <w:p w14:paraId="434ED5FE">
      <w:pPr>
        <w:numPr>
          <w:ilvl w:val="-1"/>
          <w:numId w:val="0"/>
        </w:numPr>
        <w:spacing w:line="360" w:lineRule="auto"/>
        <w:ind w:firstLine="480" w:firstLineChars="200"/>
        <w:rPr>
          <w:rFonts w:hint="eastAsia" w:ascii="宋体" w:hAnsi="Times New Roman" w:cs="Times New Roman"/>
          <w:sz w:val="24"/>
        </w:rPr>
      </w:pPr>
      <w:r>
        <w:rPr>
          <w:rFonts w:hint="eastAsia" w:ascii="宋体"/>
          <w:sz w:val="24"/>
          <w:lang w:val="en-US" w:eastAsia="zh-CN"/>
        </w:rPr>
        <w:t>5、</w:t>
      </w:r>
      <w:r>
        <w:rPr>
          <w:rFonts w:hint="eastAsia" w:ascii="宋体"/>
          <w:sz w:val="24"/>
        </w:rPr>
        <w:t>供应商对本次采购活</w:t>
      </w:r>
      <w:r>
        <w:rPr>
          <w:rFonts w:hint="eastAsia" w:ascii="宋体" w:hAnsi="Times New Roman" w:cs="Times New Roman"/>
          <w:sz w:val="24"/>
        </w:rPr>
        <w:t>动事项提出疑问的，请在</w:t>
      </w:r>
      <w:r>
        <w:rPr>
          <w:rFonts w:hint="eastAsia" w:ascii="宋体" w:cs="宋体"/>
          <w:kern w:val="0"/>
          <w:sz w:val="24"/>
          <w:lang w:val="en-US" w:eastAsia="zh-CN"/>
        </w:rPr>
        <w:t>截止到2025年3月</w:t>
      </w:r>
      <w:r>
        <w:rPr>
          <w:rFonts w:hint="default" w:ascii="宋体" w:cs="宋体"/>
          <w:kern w:val="0"/>
          <w:sz w:val="24"/>
          <w:lang w:val="en-US" w:eastAsia="zh-CN"/>
        </w:rPr>
        <w:t>2</w:t>
      </w:r>
      <w:r>
        <w:rPr>
          <w:rFonts w:hint="eastAsia" w:ascii="宋体" w:cs="宋体"/>
          <w:kern w:val="0"/>
          <w:sz w:val="24"/>
          <w:lang w:val="en-US" w:eastAsia="zh-CN"/>
        </w:rPr>
        <w:t>6</w:t>
      </w:r>
      <w:bookmarkStart w:id="52" w:name="_GoBack"/>
      <w:bookmarkEnd w:id="52"/>
      <w:r>
        <w:rPr>
          <w:rFonts w:hint="eastAsia" w:ascii="宋体" w:cs="宋体"/>
          <w:kern w:val="0"/>
          <w:sz w:val="24"/>
          <w:lang w:val="en-US" w:eastAsia="zh-CN"/>
        </w:rPr>
        <w:t>日</w:t>
      </w:r>
      <w:r>
        <w:rPr>
          <w:rFonts w:hint="eastAsia" w:ascii="宋体" w:hAnsi="Times New Roman" w:cs="Times New Roman"/>
          <w:sz w:val="24"/>
        </w:rPr>
        <w:t>之前与</w:t>
      </w:r>
      <w:r>
        <w:rPr>
          <w:rFonts w:hint="eastAsia" w:ascii="宋体" w:cs="Times New Roman"/>
          <w:sz w:val="24"/>
          <w:lang w:val="en-US" w:eastAsia="zh-CN"/>
        </w:rPr>
        <w:t>龙岩数字产业发展有限公司</w:t>
      </w:r>
      <w:r>
        <w:rPr>
          <w:rFonts w:hint="eastAsia" w:ascii="宋体" w:hAnsi="Times New Roman" w:cs="Times New Roman"/>
          <w:sz w:val="24"/>
        </w:rPr>
        <w:t>联系。</w:t>
      </w:r>
    </w:p>
    <w:p w14:paraId="2B61A0A8">
      <w:pPr>
        <w:spacing w:line="360" w:lineRule="auto"/>
        <w:ind w:firstLine="480" w:firstLineChars="200"/>
        <w:rPr>
          <w:rFonts w:ascii="宋体" w:hAnsi="宋体"/>
          <w:bCs/>
          <w:sz w:val="24"/>
        </w:rPr>
      </w:pPr>
      <w:r>
        <w:rPr>
          <w:rFonts w:hint="eastAsia" w:ascii="宋体"/>
          <w:sz w:val="24"/>
          <w:lang w:val="en-US" w:eastAsia="zh-CN"/>
        </w:rPr>
        <w:t>6、</w:t>
      </w:r>
      <w:r>
        <w:rPr>
          <w:rFonts w:hint="eastAsia" w:ascii="宋体" w:hAnsi="宋体"/>
          <w:bCs/>
          <w:color w:val="000000"/>
          <w:sz w:val="24"/>
        </w:rPr>
        <w:t>采购单位：</w:t>
      </w:r>
      <w:r>
        <w:rPr>
          <w:rFonts w:hint="eastAsia" w:ascii="宋体" w:hAnsi="宋体"/>
          <w:bCs/>
          <w:color w:val="000000"/>
          <w:sz w:val="24"/>
          <w:lang w:val="en-US" w:eastAsia="zh-CN"/>
        </w:rPr>
        <w:t>龙岩数字产业发展有限公司</w:t>
      </w:r>
    </w:p>
    <w:p w14:paraId="48088C17">
      <w:pPr>
        <w:pStyle w:val="10"/>
        <w:ind w:firstLine="480" w:firstLineChars="200"/>
        <w:rPr>
          <w:rFonts w:hint="default" w:ascii="宋体" w:hAnsi="宋体" w:eastAsia="宋体"/>
          <w:bCs/>
          <w:sz w:val="24"/>
          <w:lang w:val="en-US" w:eastAsia="zh-CN"/>
        </w:rPr>
      </w:pPr>
      <w:r>
        <w:rPr>
          <w:rFonts w:hint="eastAsia" w:ascii="宋体" w:hAnsi="宋体"/>
          <w:bCs/>
          <w:sz w:val="24"/>
        </w:rPr>
        <w:t>联系人：</w:t>
      </w:r>
      <w:r>
        <w:rPr>
          <w:rFonts w:hint="eastAsia" w:ascii="宋体" w:hAnsi="宋体"/>
          <w:bCs/>
          <w:sz w:val="24"/>
          <w:lang w:val="en-US" w:eastAsia="zh-CN"/>
        </w:rPr>
        <w:t>钟先生</w:t>
      </w:r>
      <w:r>
        <w:rPr>
          <w:rFonts w:hint="eastAsia" w:ascii="宋体" w:hAnsi="宋体"/>
          <w:bCs/>
          <w:sz w:val="24"/>
        </w:rPr>
        <w:t xml:space="preserve">                    </w:t>
      </w:r>
      <w:r>
        <w:rPr>
          <w:rFonts w:hint="eastAsia" w:ascii="宋体" w:hAnsi="宋体"/>
          <w:bCs/>
          <w:sz w:val="24"/>
          <w:lang w:val="en-US" w:eastAsia="zh-CN"/>
        </w:rPr>
        <w:t xml:space="preserve"> 电话：</w:t>
      </w:r>
      <w:r>
        <w:rPr>
          <w:rFonts w:hint="eastAsia" w:ascii="宋体" w:hAnsi="宋体" w:eastAsia="宋体" w:cs="Times New Roman"/>
          <w:bCs/>
          <w:i w:val="0"/>
          <w:iCs w:val="0"/>
          <w:caps w:val="0"/>
          <w:color w:val="000000"/>
          <w:spacing w:val="0"/>
          <w:sz w:val="24"/>
          <w:szCs w:val="24"/>
        </w:rPr>
        <w:t>0597-2822860 </w:t>
      </w:r>
    </w:p>
    <w:p w14:paraId="3DE9AC70">
      <w:pPr>
        <w:spacing w:line="360" w:lineRule="auto"/>
        <w:ind w:firstLine="480" w:firstLineChars="200"/>
        <w:rPr>
          <w:rFonts w:hint="eastAsia" w:ascii="宋体" w:hAnsi="宋体" w:eastAsia="宋体" w:cs="宋体"/>
          <w:sz w:val="24"/>
          <w:lang w:val="en-US" w:eastAsia="zh-CN"/>
        </w:rPr>
      </w:pPr>
      <w:r>
        <w:rPr>
          <w:rFonts w:hint="eastAsia" w:ascii="宋体" w:hAnsi="宋体"/>
          <w:bCs/>
          <w:color w:val="000000"/>
          <w:sz w:val="24"/>
        </w:rPr>
        <w:t>地址：</w:t>
      </w:r>
      <w:r>
        <w:rPr>
          <w:rFonts w:hint="eastAsia" w:ascii="宋体" w:hAnsi="宋体"/>
          <w:bCs/>
          <w:color w:val="000000"/>
          <w:sz w:val="24"/>
          <w:lang w:val="en-US" w:eastAsia="zh-CN"/>
        </w:rPr>
        <w:t>龙</w:t>
      </w:r>
      <w:r>
        <w:rPr>
          <w:rFonts w:hint="eastAsia" w:ascii="宋体" w:hAnsi="宋体"/>
          <w:bCs/>
          <w:color w:val="000000"/>
          <w:sz w:val="24"/>
        </w:rPr>
        <w:t>岩市新罗区</w:t>
      </w:r>
      <w:r>
        <w:rPr>
          <w:rFonts w:hint="eastAsia" w:ascii="宋体" w:hAnsi="宋体"/>
          <w:bCs/>
          <w:color w:val="000000"/>
          <w:sz w:val="24"/>
          <w:lang w:val="en-US" w:eastAsia="zh-CN"/>
        </w:rPr>
        <w:t xml:space="preserve">            </w:t>
      </w:r>
      <w:r>
        <w:rPr>
          <w:rFonts w:hint="eastAsia" w:ascii="宋体" w:hAnsi="宋体"/>
          <w:bCs/>
          <w:color w:val="000000"/>
          <w:sz w:val="24"/>
        </w:rPr>
        <w:t xml:space="preserve">     邮编：36400</w:t>
      </w:r>
      <w:r>
        <w:rPr>
          <w:rFonts w:hint="eastAsia" w:ascii="宋体" w:hAnsi="宋体"/>
          <w:bCs/>
          <w:color w:val="000000"/>
          <w:sz w:val="24"/>
          <w:lang w:val="en-US" w:eastAsia="zh-CN"/>
        </w:rPr>
        <w:t>0</w:t>
      </w:r>
    </w:p>
    <w:p w14:paraId="4C7B224F">
      <w:pPr>
        <w:spacing w:line="360" w:lineRule="auto"/>
        <w:ind w:firstLine="480" w:firstLineChars="200"/>
        <w:rPr>
          <w:rFonts w:ascii="宋体"/>
          <w:sz w:val="24"/>
          <w:u w:val="single"/>
        </w:rPr>
      </w:pPr>
      <w:r>
        <w:rPr>
          <w:rFonts w:hint="eastAsia" w:ascii="宋体"/>
          <w:sz w:val="24"/>
        </w:rPr>
        <w:t xml:space="preserve"> </w:t>
      </w:r>
    </w:p>
    <w:p w14:paraId="7AE793E9">
      <w:pPr>
        <w:spacing w:line="360" w:lineRule="auto"/>
        <w:ind w:firstLine="480" w:firstLineChars="200"/>
        <w:rPr>
          <w:rFonts w:ascii="宋体"/>
          <w:sz w:val="24"/>
        </w:rPr>
      </w:pPr>
    </w:p>
    <w:p w14:paraId="7A05B80F">
      <w:pPr>
        <w:spacing w:line="360" w:lineRule="auto"/>
        <w:ind w:firstLine="480" w:firstLineChars="200"/>
        <w:rPr>
          <w:rFonts w:ascii="宋体"/>
          <w:sz w:val="24"/>
        </w:rPr>
      </w:pPr>
    </w:p>
    <w:p w14:paraId="256E5125">
      <w:pPr>
        <w:spacing w:line="360" w:lineRule="auto"/>
        <w:ind w:firstLine="480" w:firstLineChars="200"/>
        <w:rPr>
          <w:rFonts w:ascii="宋体"/>
          <w:sz w:val="24"/>
        </w:rPr>
      </w:pPr>
    </w:p>
    <w:p w14:paraId="62F53813">
      <w:pPr>
        <w:spacing w:line="360" w:lineRule="auto"/>
        <w:ind w:firstLine="480" w:firstLineChars="200"/>
        <w:rPr>
          <w:rFonts w:ascii="宋体"/>
          <w:sz w:val="24"/>
        </w:rPr>
      </w:pPr>
    </w:p>
    <w:p w14:paraId="5276D3C2">
      <w:pPr>
        <w:spacing w:line="360" w:lineRule="auto"/>
        <w:ind w:firstLine="480" w:firstLineChars="200"/>
        <w:rPr>
          <w:rFonts w:ascii="宋体"/>
          <w:sz w:val="24"/>
        </w:rPr>
      </w:pPr>
    </w:p>
    <w:p w14:paraId="179BF44C">
      <w:pPr>
        <w:spacing w:line="360" w:lineRule="auto"/>
        <w:ind w:firstLine="480" w:firstLineChars="200"/>
        <w:rPr>
          <w:rFonts w:ascii="宋体"/>
          <w:sz w:val="24"/>
        </w:rPr>
      </w:pPr>
    </w:p>
    <w:p w14:paraId="143EC977">
      <w:pPr>
        <w:rPr>
          <w:rFonts w:hint="eastAsia"/>
          <w:lang w:val="en-US" w:eastAsia="zh-CN"/>
        </w:rPr>
      </w:pPr>
      <w:r>
        <w:rPr>
          <w:rFonts w:hint="eastAsia" w:ascii="新宋体" w:hAnsi="新宋体" w:eastAsia="新宋体" w:cs="新宋体"/>
          <w:b/>
          <w:bCs/>
          <w:i w:val="0"/>
          <w:iCs w:val="0"/>
          <w:caps w:val="0"/>
          <w:color w:val="333333"/>
          <w:spacing w:val="0"/>
          <w:sz w:val="24"/>
          <w:szCs w:val="24"/>
          <w:shd w:val="clear" w:color="auto" w:fill="FFFFFF"/>
        </w:rPr>
        <w:br w:type="page"/>
      </w:r>
      <w:bookmarkStart w:id="2" w:name="_Toc3795"/>
    </w:p>
    <w:p w14:paraId="22D871AB">
      <w:pPr>
        <w:pStyle w:val="3"/>
        <w:bidi w:val="0"/>
        <w:jc w:val="center"/>
        <w:rPr>
          <w:rFonts w:hint="eastAsia"/>
        </w:rPr>
      </w:pPr>
      <w:r>
        <w:rPr>
          <w:rFonts w:hint="eastAsia"/>
          <w:lang w:val="en-US" w:eastAsia="zh-CN"/>
        </w:rPr>
        <w:t>第二章</w:t>
      </w:r>
      <w:r>
        <w:rPr>
          <w:rFonts w:hint="eastAsia"/>
        </w:rPr>
        <w:t>、</w:t>
      </w:r>
      <w:r>
        <w:rPr>
          <w:rFonts w:hint="eastAsia"/>
          <w:lang w:val="en-US" w:eastAsia="zh-CN"/>
        </w:rPr>
        <w:t>项目</w:t>
      </w:r>
      <w:r>
        <w:rPr>
          <w:rFonts w:hint="eastAsia"/>
        </w:rPr>
        <w:t>内容及要求</w:t>
      </w:r>
      <w:bookmarkEnd w:id="2"/>
    </w:p>
    <w:p w14:paraId="1420A405">
      <w:pPr>
        <w:pStyle w:val="3"/>
        <w:bidi w:val="0"/>
        <w:rPr>
          <w:rFonts w:hint="default"/>
          <w:lang w:val="en-US" w:eastAsia="zh-CN"/>
        </w:rPr>
      </w:pPr>
      <w:bookmarkStart w:id="3" w:name="_Toc10764"/>
      <w:r>
        <w:rPr>
          <w:rFonts w:hint="eastAsia"/>
          <w:lang w:val="en-US" w:eastAsia="zh-CN"/>
        </w:rPr>
        <w:t>一、项目情况</w:t>
      </w:r>
      <w:bookmarkEnd w:id="3"/>
    </w:p>
    <w:p w14:paraId="3D0AD7C6">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00" w:right="200" w:firstLine="0"/>
        <w:jc w:val="both"/>
        <w:textAlignment w:val="auto"/>
        <w:rPr>
          <w:rFonts w:hint="eastAsia" w:ascii="新宋体" w:hAnsi="新宋体" w:eastAsia="新宋体" w:cs="新宋体"/>
          <w:i w:val="0"/>
          <w:iCs w:val="0"/>
          <w:caps w:val="0"/>
          <w:color w:val="333333"/>
          <w:spacing w:val="0"/>
          <w:sz w:val="24"/>
          <w:szCs w:val="24"/>
        </w:rPr>
      </w:pPr>
      <w:r>
        <w:rPr>
          <w:rFonts w:hint="eastAsia" w:ascii="新宋体" w:hAnsi="新宋体" w:eastAsia="新宋体" w:cs="新宋体"/>
          <w:b/>
          <w:bCs/>
          <w:i w:val="0"/>
          <w:iCs w:val="0"/>
          <w:caps w:val="0"/>
          <w:color w:val="333333"/>
          <w:spacing w:val="0"/>
          <w:sz w:val="24"/>
          <w:szCs w:val="24"/>
          <w:shd w:val="clear" w:color="auto" w:fill="FFFFFF"/>
        </w:rPr>
        <w:t>（一）项目概况（采购标的）</w:t>
      </w:r>
    </w:p>
    <w:p w14:paraId="181D67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200" w:firstLine="720" w:firstLineChars="300"/>
        <w:jc w:val="left"/>
        <w:textAlignment w:val="auto"/>
        <w:rPr>
          <w:rFonts w:hint="eastAsia" w:ascii="新宋体" w:hAnsi="新宋体" w:eastAsia="新宋体" w:cs="新宋体"/>
          <w:i w:val="0"/>
          <w:iCs w:val="0"/>
          <w:caps w:val="0"/>
          <w:color w:val="333333"/>
          <w:spacing w:val="0"/>
          <w:kern w:val="0"/>
          <w:sz w:val="24"/>
          <w:szCs w:val="24"/>
          <w:shd w:val="clear" w:color="auto" w:fill="FFFFFF"/>
          <w:lang w:val="en-US" w:eastAsia="zh-CN"/>
        </w:rPr>
      </w:pPr>
      <w:r>
        <w:rPr>
          <w:rFonts w:hint="eastAsia" w:ascii="新宋体" w:hAnsi="新宋体" w:eastAsia="新宋体" w:cs="新宋体"/>
          <w:i w:val="0"/>
          <w:iCs w:val="0"/>
          <w:caps w:val="0"/>
          <w:color w:val="333333"/>
          <w:spacing w:val="0"/>
          <w:kern w:val="0"/>
          <w:sz w:val="24"/>
          <w:szCs w:val="24"/>
          <w:shd w:val="clear" w:color="auto" w:fill="FFFFFF"/>
          <w:lang w:val="en-US" w:eastAsia="zh-CN"/>
        </w:rPr>
        <w:t>1、本项目为采购2台服务器的托管服务，在实质性响应询价文件的前提下，报价最低者即为成交供应商。如出现两个或两个以上报价相同的，则按随机抽取的方式确定成交候选供应商。</w:t>
      </w:r>
    </w:p>
    <w:p w14:paraId="208E4FE5">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200" w:right="200" w:firstLine="0"/>
        <w:jc w:val="both"/>
        <w:textAlignment w:val="auto"/>
        <w:rPr>
          <w:rFonts w:hint="eastAsia" w:ascii="新宋体" w:hAnsi="新宋体" w:eastAsia="新宋体" w:cs="新宋体"/>
          <w:i w:val="0"/>
          <w:iCs w:val="0"/>
          <w:caps w:val="0"/>
          <w:color w:val="333333"/>
          <w:spacing w:val="0"/>
          <w:sz w:val="24"/>
          <w:szCs w:val="24"/>
        </w:rPr>
      </w:pPr>
      <w:r>
        <w:rPr>
          <w:rFonts w:hint="eastAsia" w:ascii="新宋体" w:hAnsi="新宋体" w:eastAsia="新宋体" w:cs="新宋体"/>
          <w:b/>
          <w:bCs/>
          <w:i w:val="0"/>
          <w:iCs w:val="0"/>
          <w:caps w:val="0"/>
          <w:color w:val="333333"/>
          <w:spacing w:val="0"/>
          <w:sz w:val="24"/>
          <w:szCs w:val="24"/>
          <w:shd w:val="clear" w:color="auto" w:fill="FFFFFF"/>
        </w:rPr>
        <w:t>（二）</w:t>
      </w:r>
      <w:r>
        <w:rPr>
          <w:rFonts w:hint="eastAsia" w:ascii="新宋体" w:hAnsi="新宋体" w:eastAsia="新宋体" w:cs="新宋体"/>
          <w:b/>
          <w:bCs/>
          <w:i w:val="0"/>
          <w:iCs w:val="0"/>
          <w:caps w:val="0"/>
          <w:color w:val="333333"/>
          <w:spacing w:val="0"/>
          <w:sz w:val="24"/>
          <w:szCs w:val="24"/>
          <w:shd w:val="clear" w:color="auto" w:fill="FFFFFF"/>
          <w:lang w:val="en-US" w:eastAsia="zh-CN"/>
        </w:rPr>
        <w:t>供应商</w:t>
      </w:r>
      <w:r>
        <w:rPr>
          <w:rFonts w:hint="eastAsia" w:ascii="新宋体" w:hAnsi="新宋体" w:eastAsia="新宋体" w:cs="新宋体"/>
          <w:b/>
          <w:bCs/>
          <w:i w:val="0"/>
          <w:iCs w:val="0"/>
          <w:caps w:val="0"/>
          <w:color w:val="333333"/>
          <w:spacing w:val="0"/>
          <w:sz w:val="24"/>
          <w:szCs w:val="24"/>
          <w:shd w:val="clear" w:color="auto" w:fill="FFFFFF"/>
        </w:rPr>
        <w:t>基本资格条件：</w:t>
      </w:r>
    </w:p>
    <w:p w14:paraId="0E4B1DCA">
      <w:pPr>
        <w:bidi w:val="0"/>
        <w:rPr>
          <w:rFonts w:hint="eastAsia"/>
          <w:highlight w:val="yellow"/>
          <w:lang w:val="en-US" w:eastAsia="zh-CN"/>
        </w:rPr>
      </w:pPr>
      <w:r>
        <w:rPr>
          <w:rFonts w:hint="eastAsia"/>
          <w:lang w:val="en-US" w:eastAsia="zh-CN"/>
        </w:rPr>
        <w:t>1、须为有能力提供本文件所述服务的本地供应商；</w:t>
      </w:r>
      <w:bookmarkStart w:id="4" w:name="OLE_LINK2"/>
      <w:r>
        <w:rPr>
          <w:rFonts w:hint="eastAsia"/>
          <w:highlight w:val="yellow"/>
          <w:lang w:eastAsia="zh-CN"/>
        </w:rPr>
        <w:t>供应商</w:t>
      </w:r>
      <w:r>
        <w:rPr>
          <w:rFonts w:hint="eastAsia"/>
          <w:highlight w:val="yellow"/>
        </w:rPr>
        <w:t>或其总公司须具有国家工业和信息化部颁发的有效的基础电信业务经营许可证（包含数字蜂窝移动通信业务）；须提供有效的证明材料复印件。</w:t>
      </w:r>
      <w:bookmarkEnd w:id="4"/>
    </w:p>
    <w:p w14:paraId="332EB44C">
      <w:pPr>
        <w:bidi w:val="0"/>
        <w:rPr>
          <w:rFonts w:hint="eastAsia"/>
          <w:lang w:val="en-US" w:eastAsia="zh-CN"/>
        </w:rPr>
      </w:pPr>
      <w:r>
        <w:rPr>
          <w:rFonts w:hint="eastAsia"/>
          <w:lang w:val="en-US" w:eastAsia="zh-CN"/>
        </w:rPr>
        <w:t>2、具有良好的商业信誉和健全的财务会计制度；</w:t>
      </w:r>
    </w:p>
    <w:p w14:paraId="52B4FE05">
      <w:pPr>
        <w:bidi w:val="0"/>
        <w:rPr>
          <w:rFonts w:hint="eastAsia"/>
          <w:lang w:val="en-US" w:eastAsia="zh-CN"/>
        </w:rPr>
      </w:pPr>
      <w:r>
        <w:rPr>
          <w:rFonts w:hint="eastAsia"/>
          <w:lang w:val="en-US" w:eastAsia="zh-CN"/>
        </w:rPr>
        <w:t>3、具有履行合同所必需的设备和专业技术能力；</w:t>
      </w:r>
    </w:p>
    <w:p w14:paraId="45942B48">
      <w:pPr>
        <w:bidi w:val="0"/>
        <w:rPr>
          <w:rFonts w:hint="eastAsia"/>
          <w:lang w:val="en-US" w:eastAsia="zh-CN"/>
        </w:rPr>
      </w:pPr>
      <w:r>
        <w:rPr>
          <w:rFonts w:hint="eastAsia"/>
          <w:lang w:val="en-US" w:eastAsia="zh-CN"/>
        </w:rPr>
        <w:t>4、有依法缴纳税收和社会保障资金的良好记录；</w:t>
      </w:r>
    </w:p>
    <w:p w14:paraId="61A25A6E">
      <w:pPr>
        <w:bidi w:val="0"/>
        <w:rPr>
          <w:rFonts w:hint="eastAsia"/>
          <w:lang w:val="en-US" w:eastAsia="zh-CN"/>
        </w:rPr>
      </w:pPr>
      <w:r>
        <w:rPr>
          <w:rFonts w:hint="eastAsia"/>
          <w:lang w:val="en-US" w:eastAsia="zh-CN"/>
        </w:rPr>
        <w:t>5、参加采购活动前3年内，在经营活动中没有重大违法记录和行贿记录；</w:t>
      </w:r>
    </w:p>
    <w:p w14:paraId="254CE5B7">
      <w:pPr>
        <w:bidi w:val="0"/>
        <w:rPr>
          <w:rFonts w:hint="eastAsia"/>
          <w:lang w:val="en-US" w:eastAsia="zh-CN"/>
        </w:rPr>
      </w:pPr>
      <w:r>
        <w:rPr>
          <w:rFonts w:hint="eastAsia"/>
          <w:lang w:val="en-US" w:eastAsia="zh-CN"/>
        </w:rPr>
        <w:t>6、本项目不允许分包、转包，不接受联合体参与。</w:t>
      </w:r>
    </w:p>
    <w:p w14:paraId="13910AA5">
      <w:pPr>
        <w:bidi w:val="0"/>
        <w:rPr>
          <w:rFonts w:hint="eastAsia"/>
          <w:lang w:val="en-US" w:eastAsia="zh-CN"/>
        </w:rPr>
      </w:pPr>
      <w:r>
        <w:rPr>
          <w:rFonts w:hint="eastAsia"/>
          <w:lang w:val="en-US" w:eastAsia="zh-CN"/>
        </w:rPr>
        <w:t>7、供应商之间存在下列互为关联关系的情形之一的，不得同时参加本项目采购：</w:t>
      </w:r>
    </w:p>
    <w:p w14:paraId="59D7C8C2">
      <w:pPr>
        <w:bidi w:val="0"/>
        <w:rPr>
          <w:rFonts w:hint="eastAsia"/>
          <w:lang w:val="en-US" w:eastAsia="zh-CN"/>
        </w:rPr>
      </w:pPr>
      <w:r>
        <w:rPr>
          <w:rFonts w:hint="eastAsia"/>
          <w:lang w:val="en-US" w:eastAsia="zh-CN"/>
        </w:rPr>
        <w:t>(1)法定代表人为同一人的两个及两个以上法人；</w:t>
      </w:r>
    </w:p>
    <w:p w14:paraId="4233DE54">
      <w:pPr>
        <w:bidi w:val="0"/>
        <w:rPr>
          <w:rFonts w:hint="eastAsia"/>
          <w:lang w:val="en-US" w:eastAsia="zh-CN"/>
        </w:rPr>
      </w:pPr>
      <w:r>
        <w:rPr>
          <w:rFonts w:hint="eastAsia"/>
          <w:lang w:val="en-US" w:eastAsia="zh-CN"/>
        </w:rPr>
        <w:t>(2)母公司、直接或间接持股50％及以上的被投资公司;</w:t>
      </w:r>
    </w:p>
    <w:p w14:paraId="2DF20731">
      <w:pPr>
        <w:bidi w:val="0"/>
        <w:rPr>
          <w:rFonts w:hint="eastAsia"/>
          <w:lang w:val="en-US" w:eastAsia="zh-CN"/>
        </w:rPr>
      </w:pPr>
      <w:r>
        <w:rPr>
          <w:rFonts w:hint="eastAsia"/>
          <w:lang w:val="en-US" w:eastAsia="zh-CN"/>
        </w:rPr>
        <w:t>(3)均为同一家母公司直接或间接持股50％及以上的被投资公司。</w:t>
      </w:r>
    </w:p>
    <w:p w14:paraId="565AE277">
      <w:pPr>
        <w:bidi w:val="0"/>
        <w:rPr>
          <w:rFonts w:hint="eastAsia"/>
          <w:lang w:val="en-US" w:eastAsia="zh-CN"/>
        </w:rPr>
      </w:pPr>
      <w:r>
        <w:rPr>
          <w:rFonts w:hint="eastAsia"/>
          <w:lang w:val="en-US" w:eastAsia="zh-CN"/>
        </w:rPr>
        <w:t>供应商如具备上述情形之一的，互为关联关系的供应商的响应将均被视为无效响应。</w:t>
      </w:r>
    </w:p>
    <w:p w14:paraId="1CAA8907">
      <w:pPr>
        <w:bidi w:val="0"/>
        <w:rPr>
          <w:rFonts w:hint="eastAsia"/>
          <w:lang w:val="en-US" w:eastAsia="zh-CN"/>
        </w:rPr>
      </w:pPr>
      <w:r>
        <w:rPr>
          <w:rFonts w:hint="eastAsia"/>
          <w:lang w:val="en-US" w:eastAsia="zh-CN"/>
        </w:rPr>
        <w:t>8、供应商具有良好的商业信誉，未被列入“信用中国”网站（www.creditchina.gov.cn）重点领域严重失信主体名单；未被列入中国政府采购网（www.ccgp.gov.cn）政府采购严重违法失信行为记录名单。</w:t>
      </w:r>
    </w:p>
    <w:p w14:paraId="4DCE0F87">
      <w:pPr>
        <w:pStyle w:val="3"/>
        <w:bidi w:val="0"/>
        <w:rPr>
          <w:rFonts w:hint="eastAsia"/>
        </w:rPr>
      </w:pPr>
      <w:bookmarkStart w:id="5" w:name="_Toc32259"/>
      <w:r>
        <w:rPr>
          <w:rFonts w:hint="eastAsia"/>
          <w:lang w:eastAsia="zh-CN"/>
        </w:rPr>
        <w:t>二</w:t>
      </w:r>
      <w:r>
        <w:rPr>
          <w:rFonts w:hint="eastAsia"/>
        </w:rPr>
        <w:t>、供应商须提供的材料（</w:t>
      </w:r>
      <w:r>
        <w:rPr>
          <w:rFonts w:hint="eastAsia"/>
          <w:lang w:val="en-US" w:eastAsia="zh-CN"/>
        </w:rPr>
        <w:t>响应</w:t>
      </w:r>
      <w:r>
        <w:rPr>
          <w:rFonts w:hint="eastAsia"/>
          <w:lang w:eastAsia="zh-CN"/>
        </w:rPr>
        <w:t>时将所有</w:t>
      </w:r>
      <w:r>
        <w:rPr>
          <w:rFonts w:hint="eastAsia"/>
        </w:rPr>
        <w:t>材料</w:t>
      </w:r>
      <w:r>
        <w:rPr>
          <w:rFonts w:hint="eastAsia"/>
          <w:lang w:eastAsia="zh-CN"/>
        </w:rPr>
        <w:t>加盖公章），</w:t>
      </w:r>
      <w:r>
        <w:rPr>
          <w:rFonts w:hint="eastAsia"/>
        </w:rPr>
        <w:t>要求：真实、有效、清晰</w:t>
      </w:r>
      <w:r>
        <w:rPr>
          <w:rFonts w:hint="eastAsia"/>
          <w:lang w:eastAsia="zh-CN"/>
        </w:rPr>
        <w:t>，</w:t>
      </w:r>
      <w:r>
        <w:rPr>
          <w:rFonts w:hint="eastAsia"/>
          <w:lang w:val="en-US" w:eastAsia="zh-CN"/>
        </w:rPr>
        <w:t>未按要求编制或材料不齐的，视为未实质性满足询价文件，响应无效。</w:t>
      </w:r>
      <w:bookmarkEnd w:id="5"/>
    </w:p>
    <w:p w14:paraId="1995FC8F">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300" w:right="300" w:firstLine="48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r>
        <w:rPr>
          <w:rFonts w:hint="eastAsia" w:ascii="新宋体" w:hAnsi="新宋体" w:eastAsia="新宋体" w:cs="新宋体"/>
          <w:color w:val="000000"/>
          <w:kern w:val="0"/>
          <w:sz w:val="24"/>
          <w:szCs w:val="24"/>
          <w:lang w:eastAsia="zh-CN"/>
        </w:rPr>
        <w:t>有效的</w:t>
      </w:r>
      <w:r>
        <w:rPr>
          <w:rFonts w:hint="eastAsia" w:ascii="新宋体" w:hAnsi="新宋体" w:eastAsia="新宋体" w:cs="新宋体"/>
          <w:color w:val="000000"/>
          <w:kern w:val="0"/>
          <w:sz w:val="24"/>
          <w:szCs w:val="24"/>
        </w:rPr>
        <w:t>营业执照副本复印件。</w:t>
      </w:r>
    </w:p>
    <w:p w14:paraId="3CB8D0CF">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300" w:right="300" w:firstLine="480"/>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val="en-US" w:eastAsia="zh-CN"/>
        </w:rPr>
        <w:t>2</w:t>
      </w:r>
      <w:r>
        <w:rPr>
          <w:rFonts w:hint="eastAsia" w:ascii="新宋体" w:hAnsi="新宋体" w:eastAsia="新宋体" w:cs="新宋体"/>
          <w:color w:val="000000"/>
          <w:kern w:val="0"/>
          <w:sz w:val="24"/>
          <w:szCs w:val="24"/>
        </w:rPr>
        <w:t>、承诺书</w:t>
      </w:r>
      <w:r>
        <w:rPr>
          <w:rFonts w:hint="eastAsia" w:ascii="新宋体" w:hAnsi="新宋体" w:eastAsia="新宋体" w:cs="新宋体"/>
          <w:color w:val="000000"/>
          <w:kern w:val="0"/>
          <w:sz w:val="24"/>
          <w:szCs w:val="24"/>
          <w:lang w:eastAsia="zh-CN"/>
        </w:rPr>
        <w:t>（详见格式）</w:t>
      </w:r>
    </w:p>
    <w:p w14:paraId="6D36CC45">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300" w:right="300" w:firstLine="480"/>
        <w:textAlignment w:val="auto"/>
        <w:rPr>
          <w:rFonts w:hint="eastAsia" w:ascii="新宋体" w:hAnsi="新宋体" w:eastAsia="新宋体" w:cs="新宋体"/>
          <w:color w:val="000000"/>
          <w:kern w:val="0"/>
          <w:sz w:val="24"/>
          <w:szCs w:val="24"/>
          <w:lang w:eastAsia="zh-CN"/>
        </w:rPr>
      </w:pP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rPr>
        <w:t>、</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技术和服务要求</w:t>
      </w:r>
      <w:r>
        <w:rPr>
          <w:rFonts w:hint="eastAsia" w:ascii="新宋体" w:hAnsi="新宋体" w:eastAsia="新宋体" w:cs="新宋体"/>
          <w:color w:val="000000"/>
          <w:kern w:val="0"/>
          <w:sz w:val="24"/>
          <w:szCs w:val="24"/>
          <w:lang w:eastAsia="zh-CN"/>
        </w:rPr>
        <w:t>”响应承诺</w:t>
      </w:r>
      <w:r>
        <w:rPr>
          <w:rFonts w:hint="eastAsia" w:ascii="新宋体" w:hAnsi="新宋体" w:eastAsia="新宋体" w:cs="新宋体"/>
          <w:color w:val="000000"/>
          <w:kern w:val="0"/>
          <w:sz w:val="24"/>
          <w:szCs w:val="24"/>
        </w:rPr>
        <w:t>。</w:t>
      </w:r>
      <w:r>
        <w:rPr>
          <w:rFonts w:hint="eastAsia" w:ascii="新宋体" w:hAnsi="新宋体" w:eastAsia="新宋体" w:cs="新宋体"/>
          <w:color w:val="000000"/>
          <w:kern w:val="0"/>
          <w:sz w:val="24"/>
          <w:szCs w:val="24"/>
          <w:lang w:eastAsia="zh-CN"/>
        </w:rPr>
        <w:t>（详见格式）</w:t>
      </w:r>
    </w:p>
    <w:p w14:paraId="3030C73D">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300" w:right="300" w:firstLine="48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lang w:val="en-US" w:eastAsia="zh-CN"/>
        </w:rPr>
        <w:t>4</w:t>
      </w:r>
      <w:r>
        <w:rPr>
          <w:rFonts w:hint="eastAsia" w:ascii="新宋体" w:hAnsi="新宋体" w:eastAsia="新宋体" w:cs="新宋体"/>
          <w:color w:val="000000"/>
          <w:kern w:val="0"/>
          <w:sz w:val="24"/>
          <w:szCs w:val="24"/>
        </w:rPr>
        <w:t>、报价表</w:t>
      </w:r>
      <w:r>
        <w:rPr>
          <w:rFonts w:hint="eastAsia" w:ascii="新宋体" w:hAnsi="新宋体" w:eastAsia="新宋体" w:cs="新宋体"/>
          <w:color w:val="000000"/>
          <w:kern w:val="0"/>
          <w:sz w:val="24"/>
          <w:szCs w:val="24"/>
          <w:lang w:eastAsia="zh-CN"/>
        </w:rPr>
        <w:t>（详见格式）</w:t>
      </w:r>
    </w:p>
    <w:p w14:paraId="20301F06">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300" w:right="300" w:firstLine="480"/>
        <w:textAlignment w:val="auto"/>
        <w:rPr>
          <w:rFonts w:hint="default"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5、特定资格要求</w:t>
      </w:r>
    </w:p>
    <w:p w14:paraId="17D3A37B">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300" w:right="300" w:firstLine="480"/>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lang w:val="en-US" w:eastAsia="zh-CN"/>
        </w:rPr>
        <w:t>6、“</w:t>
      </w:r>
      <w:r>
        <w:rPr>
          <w:rFonts w:hint="eastAsia" w:ascii="新宋体" w:hAnsi="新宋体" w:eastAsia="新宋体" w:cs="新宋体"/>
          <w:b/>
          <w:bCs/>
          <w:i w:val="0"/>
          <w:iCs w:val="0"/>
          <w:caps w:val="0"/>
          <w:color w:val="333333"/>
          <w:spacing w:val="0"/>
          <w:sz w:val="24"/>
          <w:szCs w:val="24"/>
          <w:shd w:val="clear" w:color="auto" w:fill="FFFFFF"/>
        </w:rPr>
        <w:t>（二）</w:t>
      </w:r>
      <w:r>
        <w:rPr>
          <w:rFonts w:hint="eastAsia" w:ascii="新宋体" w:hAnsi="新宋体" w:eastAsia="新宋体" w:cs="新宋体"/>
          <w:b/>
          <w:bCs/>
          <w:i w:val="0"/>
          <w:iCs w:val="0"/>
          <w:caps w:val="0"/>
          <w:color w:val="333333"/>
          <w:spacing w:val="0"/>
          <w:sz w:val="24"/>
          <w:szCs w:val="24"/>
          <w:shd w:val="clear" w:color="auto" w:fill="FFFFFF"/>
          <w:lang w:val="en-US" w:eastAsia="zh-CN"/>
        </w:rPr>
        <w:t>供应商</w:t>
      </w:r>
      <w:r>
        <w:rPr>
          <w:rFonts w:hint="eastAsia" w:ascii="新宋体" w:hAnsi="新宋体" w:eastAsia="新宋体" w:cs="新宋体"/>
          <w:b/>
          <w:bCs/>
          <w:i w:val="0"/>
          <w:iCs w:val="0"/>
          <w:caps w:val="0"/>
          <w:color w:val="333333"/>
          <w:spacing w:val="0"/>
          <w:sz w:val="24"/>
          <w:szCs w:val="24"/>
          <w:shd w:val="clear" w:color="auto" w:fill="FFFFFF"/>
        </w:rPr>
        <w:t>基本资格条件</w:t>
      </w:r>
      <w:r>
        <w:rPr>
          <w:rFonts w:hint="eastAsia" w:ascii="新宋体" w:hAnsi="新宋体" w:eastAsia="新宋体" w:cs="新宋体"/>
          <w:b/>
          <w:bCs/>
          <w:i w:val="0"/>
          <w:iCs w:val="0"/>
          <w:caps w:val="0"/>
          <w:color w:val="333333"/>
          <w:spacing w:val="0"/>
          <w:sz w:val="24"/>
          <w:szCs w:val="24"/>
          <w:shd w:val="clear" w:color="auto" w:fill="FFFFFF"/>
          <w:lang w:eastAsia="zh-CN"/>
        </w:rPr>
        <w:t>”</w:t>
      </w:r>
      <w:r>
        <w:rPr>
          <w:rFonts w:hint="eastAsia" w:ascii="新宋体" w:hAnsi="新宋体" w:eastAsia="新宋体" w:cs="新宋体"/>
          <w:b/>
          <w:bCs/>
          <w:i w:val="0"/>
          <w:iCs w:val="0"/>
          <w:caps w:val="0"/>
          <w:color w:val="333333"/>
          <w:spacing w:val="0"/>
          <w:sz w:val="24"/>
          <w:szCs w:val="24"/>
          <w:shd w:val="clear" w:color="auto" w:fill="FFFFFF"/>
          <w:lang w:val="en-US" w:eastAsia="zh-CN"/>
        </w:rPr>
        <w:t>和“</w:t>
      </w:r>
      <w:r>
        <w:rPr>
          <w:rFonts w:hint="eastAsia" w:ascii="新宋体" w:hAnsi="新宋体" w:eastAsia="新宋体" w:cs="新宋体"/>
          <w:b/>
          <w:bCs/>
          <w:i w:val="0"/>
          <w:iCs w:val="0"/>
          <w:caps w:val="0"/>
          <w:color w:val="333333"/>
          <w:spacing w:val="0"/>
          <w:sz w:val="24"/>
          <w:szCs w:val="24"/>
          <w:shd w:val="clear" w:color="auto" w:fill="FFFFFF"/>
          <w:lang w:eastAsia="zh-CN"/>
        </w:rPr>
        <w:t>三</w:t>
      </w:r>
      <w:r>
        <w:rPr>
          <w:rFonts w:hint="eastAsia" w:ascii="新宋体" w:hAnsi="新宋体" w:eastAsia="新宋体" w:cs="新宋体"/>
          <w:b/>
          <w:bCs/>
          <w:i w:val="0"/>
          <w:iCs w:val="0"/>
          <w:caps w:val="0"/>
          <w:color w:val="333333"/>
          <w:spacing w:val="0"/>
          <w:sz w:val="24"/>
          <w:szCs w:val="24"/>
          <w:shd w:val="clear" w:color="auto" w:fill="FFFFFF"/>
        </w:rPr>
        <w:t>、技术和服务要求</w:t>
      </w:r>
      <w:r>
        <w:rPr>
          <w:rFonts w:hint="eastAsia" w:ascii="新宋体" w:hAnsi="新宋体" w:eastAsia="新宋体" w:cs="新宋体"/>
          <w:color w:val="000000"/>
          <w:kern w:val="0"/>
          <w:sz w:val="24"/>
          <w:szCs w:val="24"/>
          <w:lang w:val="en-US" w:eastAsia="zh-CN"/>
        </w:rPr>
        <w:t>”中要求提供的材料。</w:t>
      </w:r>
    </w:p>
    <w:p w14:paraId="33BBB7DF">
      <w:pPr>
        <w:pStyle w:val="3"/>
        <w:bidi w:val="0"/>
        <w:rPr>
          <w:rFonts w:hint="eastAsia"/>
        </w:rPr>
      </w:pPr>
      <w:bookmarkStart w:id="6" w:name="_Toc14502"/>
      <w:r>
        <w:rPr>
          <w:rFonts w:hint="eastAsia" w:ascii="仿宋_GB2312" w:hAnsi="仿宋_GB2312" w:eastAsia="仿宋_GB2312" w:cs="仿宋_GB2312"/>
          <w:lang w:eastAsia="zh-CN"/>
        </w:rPr>
        <w:t>★</w:t>
      </w:r>
      <w:r>
        <w:rPr>
          <w:rFonts w:hint="eastAsia"/>
          <w:lang w:eastAsia="zh-CN"/>
        </w:rPr>
        <w:t>三</w:t>
      </w:r>
      <w:r>
        <w:rPr>
          <w:rFonts w:hint="eastAsia"/>
        </w:rPr>
        <w:t>、技术和服务要求</w:t>
      </w:r>
      <w:r>
        <w:rPr>
          <w:rFonts w:hint="eastAsia"/>
          <w:lang w:val="en-US" w:eastAsia="zh-CN"/>
        </w:rPr>
        <w:t>(以下内容不允许负偏离）</w:t>
      </w:r>
      <w:bookmarkEnd w:id="6"/>
    </w:p>
    <w:p w14:paraId="08F27527">
      <w:pPr>
        <w:pStyle w:val="4"/>
        <w:bidi w:val="0"/>
        <w:rPr>
          <w:rFonts w:ascii="Calibri" w:hAnsi="Calibri"/>
          <w:b/>
          <w:bCs/>
          <w:color w:val="auto"/>
          <w:sz w:val="28"/>
          <w:szCs w:val="28"/>
        </w:rPr>
      </w:pPr>
      <w:bookmarkStart w:id="7" w:name="_Toc11994"/>
      <w:r>
        <w:rPr>
          <w:rFonts w:hint="eastAsia" w:ascii="新宋体" w:hAnsi="新宋体" w:eastAsia="新宋体" w:cs="新宋体"/>
          <w:b/>
          <w:bCs/>
          <w:i w:val="0"/>
          <w:iCs w:val="0"/>
          <w:caps w:val="0"/>
          <w:color w:val="333333"/>
          <w:spacing w:val="0"/>
          <w:kern w:val="0"/>
          <w:sz w:val="24"/>
          <w:szCs w:val="24"/>
          <w:shd w:val="clear" w:color="auto" w:fill="FFFFFF"/>
          <w:lang w:val="en-US" w:eastAsia="zh-CN"/>
        </w:rPr>
        <w:t>（一）</w:t>
      </w:r>
      <w:bookmarkStart w:id="8" w:name="_Toc22535"/>
      <w:bookmarkStart w:id="9" w:name="_Toc13692"/>
      <w:bookmarkStart w:id="10" w:name="_Toc17238"/>
      <w:r>
        <w:rPr>
          <w:rFonts w:hint="eastAsia" w:ascii="Calibri" w:hAnsi="Calibri"/>
          <w:b/>
          <w:bCs/>
          <w:color w:val="auto"/>
          <w:sz w:val="28"/>
          <w:szCs w:val="28"/>
        </w:rPr>
        <w:t>机房要求</w:t>
      </w:r>
      <w:bookmarkEnd w:id="7"/>
      <w:bookmarkEnd w:id="8"/>
      <w:bookmarkEnd w:id="9"/>
      <w:bookmarkEnd w:id="10"/>
    </w:p>
    <w:p w14:paraId="6E2E6C33">
      <w:pPr>
        <w:bidi w:val="0"/>
      </w:pPr>
      <w:r>
        <w:rPr>
          <w:rFonts w:hint="eastAsia"/>
          <w:lang w:val="en-US" w:eastAsia="zh-CN"/>
        </w:rPr>
        <w:t>托管服务的</w:t>
      </w:r>
      <w:r>
        <w:t>机房</w:t>
      </w:r>
      <w:r>
        <w:rPr>
          <w:rFonts w:hint="eastAsia"/>
        </w:rPr>
        <w:t>在龙岩市新罗区</w:t>
      </w:r>
      <w:r>
        <w:t>，</w:t>
      </w:r>
      <w:r>
        <w:rPr>
          <w:rFonts w:hint="eastAsia"/>
          <w:b/>
          <w:bCs/>
          <w:color w:val="auto"/>
          <w:szCs w:val="24"/>
        </w:rPr>
        <w:t>机房应为</w:t>
      </w:r>
      <w:r>
        <w:rPr>
          <w:rFonts w:hint="eastAsia"/>
          <w:b/>
          <w:bCs/>
          <w:color w:val="auto"/>
          <w:szCs w:val="24"/>
          <w:lang w:val="en-US" w:eastAsia="zh-CN"/>
        </w:rPr>
        <w:t>供应商</w:t>
      </w:r>
      <w:r>
        <w:rPr>
          <w:rFonts w:hint="eastAsia"/>
          <w:b/>
          <w:bCs/>
          <w:color w:val="auto"/>
          <w:szCs w:val="24"/>
        </w:rPr>
        <w:t>所有，机房必须通过三级等级保护2.0标准测评</w:t>
      </w:r>
      <w:r>
        <w:rPr>
          <w:rFonts w:hint="eastAsia"/>
          <w:b/>
          <w:bCs/>
          <w:color w:val="auto"/>
          <w:szCs w:val="24"/>
          <w:lang w:eastAsia="zh-CN"/>
        </w:rPr>
        <w:t>，</w:t>
      </w:r>
      <w:r>
        <w:t>提供机房环境服务，包括场地、电力、制冷、</w:t>
      </w:r>
      <w:r>
        <w:rPr>
          <w:rFonts w:hint="eastAsia"/>
          <w:lang w:val="en-US" w:eastAsia="zh-CN"/>
        </w:rPr>
        <w:t>运维、网络、</w:t>
      </w:r>
      <w:r>
        <w:t>管理等内容。机房环境相对独立，具备扩容条件。</w:t>
      </w:r>
    </w:p>
    <w:p w14:paraId="62D2D5B1">
      <w:pPr>
        <w:bidi w:val="0"/>
      </w:pPr>
      <w:r>
        <w:t>配备两路来自不同变电站的线路，配备冗余UPS（不间断电源）和发电机</w:t>
      </w:r>
      <w:r>
        <w:rPr>
          <w:rFonts w:hint="eastAsia"/>
        </w:rPr>
        <w:t>。</w:t>
      </w:r>
    </w:p>
    <w:p w14:paraId="4F1F685D">
      <w:pPr>
        <w:pStyle w:val="95"/>
        <w:numPr>
          <w:ilvl w:val="0"/>
          <w:numId w:val="2"/>
        </w:numPr>
        <w:ind w:firstLineChars="0"/>
        <w:rPr>
          <w:color w:val="auto"/>
          <w:szCs w:val="24"/>
        </w:rPr>
      </w:pPr>
      <w:r>
        <w:rPr>
          <w:rFonts w:hint="eastAsia"/>
          <w:color w:val="auto"/>
          <w:szCs w:val="24"/>
        </w:rPr>
        <w:t>机房要求</w:t>
      </w:r>
    </w:p>
    <w:p w14:paraId="53719D9D">
      <w:pPr>
        <w:spacing w:line="360" w:lineRule="auto"/>
        <w:rPr>
          <w:rFonts w:hint="eastAsia" w:eastAsia="宋体"/>
          <w:color w:val="auto"/>
          <w:szCs w:val="24"/>
          <w:lang w:eastAsia="zh-CN"/>
        </w:rPr>
      </w:pPr>
      <w:r>
        <w:rPr>
          <w:rFonts w:hint="eastAsia"/>
          <w:color w:val="auto"/>
          <w:szCs w:val="24"/>
        </w:rPr>
        <w:t>机房应选择在具有防震、防风和防雨等能力的建筑内。机房场地应避免设在建筑物的高层或地下室，以及用水设备的下层或隔壁。同时</w:t>
      </w:r>
      <w:r>
        <w:rPr>
          <w:rFonts w:hint="eastAsia"/>
          <w:color w:val="auto"/>
          <w:szCs w:val="24"/>
          <w:lang w:eastAsia="zh-CN"/>
        </w:rPr>
        <w:t>，</w:t>
      </w:r>
      <w:r>
        <w:rPr>
          <w:rFonts w:hint="eastAsia"/>
          <w:color w:val="auto"/>
          <w:szCs w:val="24"/>
          <w:lang w:val="en-US" w:eastAsia="zh-CN"/>
        </w:rPr>
        <w:t>机房应为</w:t>
      </w:r>
      <w:r>
        <w:rPr>
          <w:rFonts w:hint="eastAsia"/>
          <w:color w:val="auto"/>
          <w:szCs w:val="24"/>
        </w:rPr>
        <w:t>龙岩本地范围内的大型数据机房</w:t>
      </w:r>
      <w:r>
        <w:rPr>
          <w:rFonts w:hint="eastAsia"/>
          <w:color w:val="auto"/>
          <w:szCs w:val="24"/>
          <w:lang w:eastAsia="zh-CN"/>
        </w:rPr>
        <w:t>，</w:t>
      </w:r>
      <w:r>
        <w:rPr>
          <w:rFonts w:hint="eastAsia"/>
          <w:b/>
          <w:bCs/>
          <w:color w:val="auto"/>
          <w:szCs w:val="24"/>
        </w:rPr>
        <w:t>场</w:t>
      </w:r>
      <w:r>
        <w:rPr>
          <w:b/>
          <w:bCs/>
          <w:color w:val="auto"/>
          <w:szCs w:val="24"/>
        </w:rPr>
        <w:t>地及设施宜符合GB/T34982-2017规定</w:t>
      </w:r>
      <w:r>
        <w:rPr>
          <w:color w:val="auto"/>
          <w:szCs w:val="24"/>
        </w:rPr>
        <w:t>；</w:t>
      </w:r>
      <w:r>
        <w:rPr>
          <w:rFonts w:hint="eastAsia"/>
          <w:color w:val="auto"/>
          <w:szCs w:val="24"/>
        </w:rPr>
        <w:t>该机房建设应按照国家GB／T 2887—2011标准建设，以提供安全的生产环境，包括但不限于：机房温湿度、防水、防雷、防静电、消控、照明、入侵告警、视频监控等</w:t>
      </w:r>
      <w:r>
        <w:rPr>
          <w:rFonts w:hint="eastAsia"/>
          <w:color w:val="auto"/>
          <w:szCs w:val="24"/>
          <w:lang w:eastAsia="zh-CN"/>
        </w:rPr>
        <w:t>。</w:t>
      </w:r>
    </w:p>
    <w:p w14:paraId="2BFC4AB8">
      <w:pPr>
        <w:pStyle w:val="95"/>
        <w:numPr>
          <w:ilvl w:val="0"/>
          <w:numId w:val="2"/>
        </w:numPr>
        <w:ind w:firstLineChars="0"/>
        <w:rPr>
          <w:color w:val="auto"/>
        </w:rPr>
      </w:pPr>
      <w:bookmarkStart w:id="11" w:name="_Toc163984714"/>
      <w:bookmarkStart w:id="12" w:name="_Toc105234044"/>
      <w:bookmarkStart w:id="13" w:name="_Toc170268091"/>
      <w:r>
        <w:rPr>
          <w:rFonts w:hint="eastAsia"/>
          <w:color w:val="auto"/>
        </w:rPr>
        <w:t>机房管理</w:t>
      </w:r>
    </w:p>
    <w:bookmarkEnd w:id="11"/>
    <w:bookmarkEnd w:id="12"/>
    <w:bookmarkEnd w:id="13"/>
    <w:p w14:paraId="7932E57A">
      <w:pPr>
        <w:pStyle w:val="96"/>
        <w:ind w:firstLine="480" w:firstLineChars="200"/>
        <w:jc w:val="both"/>
        <w:rPr>
          <w:color w:val="auto"/>
          <w:sz w:val="24"/>
          <w:szCs w:val="24"/>
        </w:rPr>
      </w:pPr>
      <w:r>
        <w:rPr>
          <w:rFonts w:hint="eastAsia"/>
          <w:color w:val="auto"/>
          <w:sz w:val="24"/>
          <w:szCs w:val="24"/>
        </w:rPr>
        <w:t>机房出入口安排专人值守，控制、鉴别和记录进入的人员；</w:t>
      </w:r>
    </w:p>
    <w:p w14:paraId="2A564ECA">
      <w:pPr>
        <w:pStyle w:val="96"/>
        <w:ind w:firstLine="480" w:firstLineChars="200"/>
        <w:jc w:val="both"/>
        <w:rPr>
          <w:color w:val="auto"/>
          <w:sz w:val="24"/>
          <w:szCs w:val="24"/>
        </w:rPr>
      </w:pPr>
      <w:r>
        <w:rPr>
          <w:rFonts w:hint="eastAsia"/>
          <w:color w:val="auto"/>
          <w:sz w:val="24"/>
          <w:szCs w:val="24"/>
        </w:rPr>
        <w:t>需进入机房的来访人员须经过申请和审批流程，并限制和监控其活动范围。</w:t>
      </w:r>
    </w:p>
    <w:p w14:paraId="2940DCA0">
      <w:pPr>
        <w:pStyle w:val="96"/>
        <w:ind w:firstLine="480" w:firstLineChars="200"/>
        <w:jc w:val="both"/>
        <w:rPr>
          <w:color w:val="auto"/>
          <w:sz w:val="24"/>
          <w:szCs w:val="24"/>
        </w:rPr>
      </w:pPr>
      <w:r>
        <w:rPr>
          <w:rFonts w:hint="eastAsia"/>
          <w:color w:val="auto"/>
          <w:sz w:val="24"/>
          <w:szCs w:val="24"/>
        </w:rPr>
        <w:t>对机房划分区域进行管理，区域和区域之间设置物理隔离装置，在重要区域前设置交付或安装等过渡区域；</w:t>
      </w:r>
    </w:p>
    <w:p w14:paraId="4D50A54A">
      <w:pPr>
        <w:pStyle w:val="96"/>
        <w:ind w:firstLine="480" w:firstLineChars="200"/>
        <w:jc w:val="both"/>
        <w:rPr>
          <w:color w:val="auto"/>
          <w:sz w:val="24"/>
          <w:szCs w:val="24"/>
        </w:rPr>
      </w:pPr>
      <w:r>
        <w:rPr>
          <w:rFonts w:hint="eastAsia"/>
          <w:color w:val="auto"/>
          <w:sz w:val="24"/>
          <w:szCs w:val="24"/>
        </w:rPr>
        <w:t>重要区域应配置电子门禁系统，控制、鉴别和记录进入的人员。</w:t>
      </w:r>
    </w:p>
    <w:p w14:paraId="5D0391C9">
      <w:pPr>
        <w:pStyle w:val="95"/>
        <w:numPr>
          <w:ilvl w:val="0"/>
          <w:numId w:val="2"/>
        </w:numPr>
        <w:ind w:firstLineChars="0"/>
        <w:rPr>
          <w:color w:val="auto"/>
        </w:rPr>
      </w:pPr>
      <w:r>
        <w:rPr>
          <w:rFonts w:hint="eastAsia"/>
          <w:color w:val="auto"/>
        </w:rPr>
        <w:t>机房环境</w:t>
      </w:r>
    </w:p>
    <w:p w14:paraId="24616E72">
      <w:pPr>
        <w:pStyle w:val="96"/>
        <w:ind w:firstLine="480" w:firstLineChars="200"/>
        <w:jc w:val="both"/>
        <w:rPr>
          <w:color w:val="auto"/>
          <w:sz w:val="24"/>
          <w:szCs w:val="24"/>
        </w:rPr>
      </w:pPr>
      <w:r>
        <w:rPr>
          <w:rFonts w:hint="eastAsia"/>
          <w:color w:val="auto"/>
          <w:sz w:val="24"/>
          <w:szCs w:val="24"/>
        </w:rPr>
        <w:t>合理规划设备安装位置，应预留足够的空间作安装、维护及操作之用。房间装修必需使用阻燃材料，耐火等级符合国家相关标准规定。机房门大小应满足系统设备安装时运输需要。机房墙壁及天花板应进行表面处理，防止尘埃脱落，机房应安装防静电活动地板。</w:t>
      </w:r>
    </w:p>
    <w:p w14:paraId="50F190A4">
      <w:pPr>
        <w:pStyle w:val="96"/>
        <w:ind w:firstLine="480" w:firstLineChars="200"/>
        <w:jc w:val="both"/>
        <w:rPr>
          <w:color w:val="auto"/>
          <w:sz w:val="24"/>
          <w:szCs w:val="24"/>
        </w:rPr>
      </w:pPr>
      <w:r>
        <w:rPr>
          <w:rFonts w:hint="eastAsia"/>
          <w:color w:val="auto"/>
          <w:sz w:val="24"/>
          <w:szCs w:val="24"/>
        </w:rPr>
        <w:t>机房安装防雷和接地线，设置防雷保安器，防止感应雷，要求防雷接地和机房接地分别安装，且相隔一定的距离；机房设置火灾自动消防系统，能够自动检测火情、自动报警，并自动灭火；机房及相关的工作房间和辅助房应采用具有耐火等级的建筑材料；机房应采取区域隔离防火措施，将重要设备与其他设备隔离开。配备空调系统，以保持房间恒湿、恒温的工作环境；在机房供电线路上配置稳压器和过电压防护设备；提供短期的备用电力供应，满足关键设备在断电情况下的正常运行要求。设置冗余或并行的电力电缆线路为计算机系统供电；建立备用供电系统。铺设线缆要求电源线和通信线缆隔离铺设，避免互相干扰。对关键设备和磁介质实施电磁屏蔽。</w:t>
      </w:r>
    </w:p>
    <w:p w14:paraId="21DFB1F6">
      <w:pPr>
        <w:pStyle w:val="95"/>
        <w:numPr>
          <w:ilvl w:val="0"/>
          <w:numId w:val="2"/>
        </w:numPr>
        <w:ind w:firstLineChars="0"/>
        <w:rPr>
          <w:color w:val="auto"/>
        </w:rPr>
      </w:pPr>
      <w:r>
        <w:rPr>
          <w:rFonts w:hint="eastAsia"/>
          <w:color w:val="auto"/>
        </w:rPr>
        <w:t>设备与介质管理</w:t>
      </w:r>
    </w:p>
    <w:p w14:paraId="601EF80F">
      <w:pPr>
        <w:pStyle w:val="95"/>
        <w:rPr>
          <w:color w:val="auto"/>
          <w:szCs w:val="24"/>
        </w:rPr>
      </w:pPr>
      <w:r>
        <w:rPr>
          <w:rFonts w:hint="eastAsia" w:ascii="Arial" w:hAnsi="Arial" w:cs="Times New Roman"/>
          <w:color w:val="auto"/>
          <w:szCs w:val="24"/>
        </w:rPr>
        <w:t>为了防止无关人员和不法分子非法接近网络并使用网络中的主机盗取信息、破坏网络和主机系统、破坏网络中的数据的完整性和可用性，必须采用有效的区域监控、防盗报警系统，阻止非法用户的各种临近攻击。此外，必须制定严格的出入管理制度和环境监控制度，以保障区域监控系统和环境监控系统的有效运行。对介质进行分类标识，存储在介质库或档案室中。利用光、电等技术设置机房防盗报警系统；对机房设置监控报警系统</w:t>
      </w:r>
      <w:r>
        <w:rPr>
          <w:rFonts w:hint="eastAsia"/>
          <w:color w:val="auto"/>
          <w:szCs w:val="24"/>
        </w:rPr>
        <w:t>。</w:t>
      </w:r>
    </w:p>
    <w:p w14:paraId="41482C64">
      <w:pPr>
        <w:pStyle w:val="95"/>
        <w:numPr>
          <w:ilvl w:val="0"/>
          <w:numId w:val="2"/>
        </w:numPr>
        <w:ind w:firstLineChars="0"/>
        <w:rPr>
          <w:color w:val="auto"/>
        </w:rPr>
      </w:pPr>
      <w:r>
        <w:rPr>
          <w:rFonts w:hint="eastAsia"/>
          <w:color w:val="auto"/>
        </w:rPr>
        <w:t>机房安全要求</w:t>
      </w:r>
    </w:p>
    <w:p w14:paraId="19CD99BC">
      <w:pPr>
        <w:spacing w:after="120" w:line="360" w:lineRule="auto"/>
        <w:ind w:firstLine="482" w:firstLineChars="200"/>
        <w:rPr>
          <w:b/>
          <w:bCs/>
          <w:color w:val="auto"/>
          <w:szCs w:val="24"/>
        </w:rPr>
      </w:pPr>
      <w:r>
        <w:rPr>
          <w:rFonts w:hint="eastAsia"/>
          <w:b/>
          <w:bCs/>
          <w:color w:val="auto"/>
          <w:szCs w:val="24"/>
          <w:lang w:val="en-US" w:eastAsia="zh-CN"/>
        </w:rPr>
        <w:t>提供的</w:t>
      </w:r>
      <w:r>
        <w:rPr>
          <w:rFonts w:hint="eastAsia"/>
          <w:b/>
          <w:bCs/>
          <w:color w:val="auto"/>
          <w:szCs w:val="24"/>
        </w:rPr>
        <w:t>机房应为</w:t>
      </w:r>
      <w:r>
        <w:rPr>
          <w:rFonts w:hint="eastAsia"/>
          <w:b/>
          <w:bCs/>
          <w:color w:val="auto"/>
          <w:szCs w:val="24"/>
          <w:lang w:val="en-US" w:eastAsia="zh-CN"/>
        </w:rPr>
        <w:t>供应商</w:t>
      </w:r>
      <w:r>
        <w:rPr>
          <w:rFonts w:hint="eastAsia"/>
          <w:b/>
          <w:bCs/>
          <w:color w:val="auto"/>
          <w:szCs w:val="24"/>
        </w:rPr>
        <w:t>所有，机房必须通过三级等级保护2.0标准测评，</w:t>
      </w:r>
      <w:r>
        <w:rPr>
          <w:rFonts w:hint="eastAsia"/>
          <w:color w:val="auto"/>
          <w:szCs w:val="24"/>
        </w:rPr>
        <w:t>具备双路市电+后备油机+不间断后备电源，其中后备电源独立供电时间不小于1小时。</w:t>
      </w:r>
      <w:r>
        <w:rPr>
          <w:rFonts w:hint="eastAsia"/>
          <w:b/>
          <w:bCs/>
          <w:color w:val="auto"/>
          <w:szCs w:val="24"/>
        </w:rPr>
        <w:t>机房产权所有人证明应和等级保护测评证书的送测单位一致</w:t>
      </w:r>
      <w:r>
        <w:rPr>
          <w:rFonts w:hint="eastAsia"/>
          <w:b/>
          <w:bCs/>
          <w:color w:val="auto"/>
          <w:szCs w:val="24"/>
          <w:lang w:eastAsia="zh-CN"/>
        </w:rPr>
        <w:t>。</w:t>
      </w:r>
    </w:p>
    <w:p w14:paraId="37C4035E">
      <w:pPr>
        <w:pStyle w:val="95"/>
        <w:numPr>
          <w:ilvl w:val="0"/>
          <w:numId w:val="2"/>
        </w:numPr>
        <w:ind w:firstLineChars="0"/>
        <w:rPr>
          <w:color w:val="auto"/>
        </w:rPr>
      </w:pPr>
      <w:r>
        <w:rPr>
          <w:rFonts w:hint="eastAsia"/>
          <w:color w:val="auto"/>
        </w:rPr>
        <w:t>机房运维要求</w:t>
      </w:r>
    </w:p>
    <w:p w14:paraId="2FFC575B">
      <w:pPr>
        <w:spacing w:after="120" w:line="360" w:lineRule="auto"/>
        <w:ind w:firstLine="480" w:firstLineChars="200"/>
        <w:rPr>
          <w:rFonts w:hint="eastAsia"/>
          <w:color w:val="auto"/>
          <w:szCs w:val="24"/>
        </w:rPr>
      </w:pPr>
      <w:r>
        <w:rPr>
          <w:rFonts w:hint="eastAsia"/>
          <w:color w:val="auto"/>
          <w:szCs w:val="24"/>
          <w:lang w:val="en-US" w:eastAsia="zh-CN"/>
        </w:rPr>
        <w:t>机房</w:t>
      </w:r>
      <w:r>
        <w:rPr>
          <w:rFonts w:hint="eastAsia"/>
          <w:color w:val="auto"/>
          <w:szCs w:val="24"/>
        </w:rPr>
        <w:t>提供7</w:t>
      </w:r>
      <w:r>
        <w:rPr>
          <w:rFonts w:hint="default" w:ascii="Arial" w:hAnsi="Arial" w:cs="Arial"/>
          <w:color w:val="auto"/>
          <w:szCs w:val="24"/>
        </w:rPr>
        <w:t>×</w:t>
      </w:r>
      <w:r>
        <w:rPr>
          <w:rFonts w:hint="eastAsia"/>
          <w:color w:val="auto"/>
          <w:szCs w:val="24"/>
        </w:rPr>
        <w:t>24小时专人值守运维，</w:t>
      </w:r>
      <w:r>
        <w:rPr>
          <w:rFonts w:hint="eastAsia"/>
          <w:color w:val="auto"/>
          <w:szCs w:val="24"/>
          <w:lang w:val="en-US" w:eastAsia="zh-CN"/>
        </w:rPr>
        <w:t>提供</w:t>
      </w:r>
      <w:r>
        <w:rPr>
          <w:rFonts w:hint="eastAsia"/>
          <w:color w:val="auto"/>
          <w:szCs w:val="24"/>
        </w:rPr>
        <w:t>安全防护等能力。</w:t>
      </w:r>
    </w:p>
    <w:p w14:paraId="237203A1">
      <w:pPr>
        <w:pStyle w:val="4"/>
        <w:bidi w:val="0"/>
        <w:rPr>
          <w:rFonts w:hint="eastAsia" w:ascii="新宋体" w:hAnsi="新宋体" w:eastAsia="新宋体" w:cs="新宋体"/>
          <w:b/>
          <w:bCs/>
          <w:i w:val="0"/>
          <w:iCs w:val="0"/>
          <w:caps w:val="0"/>
          <w:color w:val="333333"/>
          <w:spacing w:val="0"/>
          <w:kern w:val="0"/>
          <w:sz w:val="24"/>
          <w:szCs w:val="24"/>
          <w:shd w:val="clear" w:color="auto" w:fill="FFFFFF"/>
          <w:lang w:val="en-US" w:eastAsia="zh-CN"/>
        </w:rPr>
      </w:pPr>
      <w:bookmarkStart w:id="14" w:name="_Toc24029"/>
      <w:bookmarkStart w:id="15" w:name="_Toc12411"/>
      <w:bookmarkStart w:id="16" w:name="_Toc9996"/>
      <w:bookmarkStart w:id="17" w:name="_Toc15577"/>
      <w:r>
        <w:rPr>
          <w:rFonts w:hint="eastAsia" w:ascii="新宋体" w:hAnsi="新宋体" w:eastAsia="新宋体" w:cs="新宋体"/>
          <w:b/>
          <w:bCs/>
          <w:i w:val="0"/>
          <w:iCs w:val="0"/>
          <w:caps w:val="0"/>
          <w:color w:val="333333"/>
          <w:spacing w:val="0"/>
          <w:kern w:val="0"/>
          <w:sz w:val="24"/>
          <w:szCs w:val="24"/>
          <w:shd w:val="clear" w:color="auto" w:fill="FFFFFF"/>
          <w:lang w:val="en-US" w:eastAsia="zh-CN"/>
        </w:rPr>
        <w:t>（二）安全保障服务要求</w:t>
      </w:r>
      <w:bookmarkEnd w:id="14"/>
      <w:bookmarkEnd w:id="15"/>
      <w:bookmarkEnd w:id="16"/>
      <w:bookmarkEnd w:id="17"/>
    </w:p>
    <w:p w14:paraId="356BE36D">
      <w:pPr>
        <w:spacing w:line="360" w:lineRule="auto"/>
        <w:rPr>
          <w:color w:val="auto"/>
          <w:szCs w:val="24"/>
        </w:rPr>
      </w:pPr>
      <w:r>
        <w:rPr>
          <w:rFonts w:hint="eastAsia"/>
          <w:color w:val="auto"/>
          <w:szCs w:val="24"/>
        </w:rPr>
        <w:t>服务商须具备</w:t>
      </w:r>
      <w:r>
        <w:rPr>
          <w:color w:val="auto"/>
          <w:szCs w:val="24"/>
        </w:rPr>
        <w:t>下列基础安全保障</w:t>
      </w:r>
      <w:r>
        <w:rPr>
          <w:rFonts w:hint="eastAsia"/>
          <w:color w:val="auto"/>
          <w:szCs w:val="24"/>
        </w:rPr>
        <w:t>服务能力。</w:t>
      </w:r>
    </w:p>
    <w:p w14:paraId="1B8CBC10">
      <w:pPr>
        <w:pStyle w:val="5"/>
        <w:bidi w:val="0"/>
        <w:rPr>
          <w:b/>
          <w:bCs/>
        </w:rPr>
      </w:pPr>
      <w:bookmarkStart w:id="18" w:name="_Toc22585"/>
      <w:r>
        <w:rPr>
          <w:rFonts w:hint="eastAsia"/>
          <w:b/>
          <w:bCs/>
          <w:lang w:val="en-US" w:eastAsia="zh-CN"/>
        </w:rPr>
        <w:t>1、</w:t>
      </w:r>
      <w:r>
        <w:rPr>
          <w:rFonts w:hint="eastAsia"/>
          <w:b/>
          <w:bCs/>
        </w:rPr>
        <w:t>安全</w:t>
      </w:r>
      <w:r>
        <w:rPr>
          <w:b/>
          <w:bCs/>
        </w:rPr>
        <w:t>管理服务</w:t>
      </w:r>
      <w:r>
        <w:rPr>
          <w:rFonts w:hint="eastAsia"/>
          <w:b/>
          <w:bCs/>
        </w:rPr>
        <w:t>：运维人员管理</w:t>
      </w:r>
      <w:bookmarkEnd w:id="18"/>
    </w:p>
    <w:tbl>
      <w:tblPr>
        <w:tblStyle w:val="34"/>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20"/>
        <w:gridCol w:w="6102"/>
      </w:tblGrid>
      <w:tr w14:paraId="5BAE8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20" w:type="dxa"/>
            <w:tcBorders>
              <w:top w:val="single" w:color="000000" w:sz="4" w:space="0"/>
              <w:left w:val="single" w:color="000000" w:sz="4" w:space="0"/>
              <w:bottom w:val="single" w:color="000000" w:sz="4" w:space="0"/>
              <w:right w:val="single" w:color="000000" w:sz="4" w:space="0"/>
            </w:tcBorders>
            <w:vAlign w:val="center"/>
          </w:tcPr>
          <w:p w14:paraId="47517D63">
            <w:pPr>
              <w:tabs>
                <w:tab w:val="left" w:pos="1418"/>
              </w:tabs>
              <w:spacing w:line="360" w:lineRule="auto"/>
              <w:ind w:firstLine="373"/>
              <w:jc w:val="center"/>
              <w:rPr>
                <w:b/>
                <w:color w:val="auto"/>
                <w:sz w:val="21"/>
                <w:szCs w:val="21"/>
              </w:rPr>
            </w:pPr>
            <w:r>
              <w:rPr>
                <w:rFonts w:hint="eastAsia"/>
                <w:b/>
                <w:color w:val="auto"/>
                <w:sz w:val="21"/>
                <w:szCs w:val="21"/>
              </w:rPr>
              <w:t>指标项</w:t>
            </w:r>
          </w:p>
        </w:tc>
        <w:tc>
          <w:tcPr>
            <w:tcW w:w="6102" w:type="dxa"/>
            <w:tcBorders>
              <w:top w:val="single" w:color="000000" w:sz="4" w:space="0"/>
              <w:left w:val="single" w:color="000000" w:sz="4" w:space="0"/>
              <w:bottom w:val="single" w:color="000000" w:sz="4" w:space="0"/>
              <w:right w:val="single" w:color="000000" w:sz="4" w:space="0"/>
            </w:tcBorders>
          </w:tcPr>
          <w:p w14:paraId="473AAD4F">
            <w:pPr>
              <w:tabs>
                <w:tab w:val="left" w:pos="1418"/>
              </w:tabs>
              <w:spacing w:line="360" w:lineRule="auto"/>
              <w:ind w:firstLine="373"/>
              <w:jc w:val="center"/>
              <w:rPr>
                <w:b/>
                <w:color w:val="auto"/>
                <w:sz w:val="21"/>
                <w:szCs w:val="21"/>
              </w:rPr>
            </w:pPr>
            <w:r>
              <w:rPr>
                <w:rFonts w:hint="eastAsia"/>
                <w:b/>
                <w:color w:val="auto"/>
                <w:sz w:val="21"/>
                <w:szCs w:val="21"/>
              </w:rPr>
              <w:t>规格要求</w:t>
            </w:r>
          </w:p>
        </w:tc>
      </w:tr>
      <w:tr w14:paraId="73502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20" w:type="dxa"/>
            <w:tcBorders>
              <w:top w:val="single" w:color="000000" w:sz="4" w:space="0"/>
              <w:left w:val="single" w:color="000000" w:sz="4" w:space="0"/>
              <w:right w:val="single" w:color="000000" w:sz="4" w:space="0"/>
            </w:tcBorders>
            <w:vAlign w:val="center"/>
          </w:tcPr>
          <w:p w14:paraId="17F20C10">
            <w:pPr>
              <w:widowControl w:val="0"/>
              <w:spacing w:line="360" w:lineRule="auto"/>
              <w:ind w:firstLine="0" w:firstLineChars="0"/>
              <w:jc w:val="center"/>
              <w:rPr>
                <w:color w:val="auto"/>
                <w:kern w:val="2"/>
                <w:sz w:val="21"/>
                <w:szCs w:val="21"/>
              </w:rPr>
            </w:pPr>
            <w:bookmarkStart w:id="19" w:name="_Toc501709052"/>
            <w:r>
              <w:rPr>
                <w:rFonts w:hint="eastAsia"/>
                <w:color w:val="auto"/>
                <w:kern w:val="2"/>
                <w:sz w:val="21"/>
                <w:szCs w:val="21"/>
              </w:rPr>
              <w:t>岗位设置</w:t>
            </w:r>
            <w:bookmarkEnd w:id="19"/>
          </w:p>
        </w:tc>
        <w:tc>
          <w:tcPr>
            <w:tcW w:w="6102" w:type="dxa"/>
            <w:tcBorders>
              <w:top w:val="single" w:color="000000" w:sz="4" w:space="0"/>
              <w:left w:val="single" w:color="000000" w:sz="4" w:space="0"/>
              <w:bottom w:val="single" w:color="000000" w:sz="4" w:space="0"/>
              <w:right w:val="single" w:color="000000" w:sz="4" w:space="0"/>
            </w:tcBorders>
          </w:tcPr>
          <w:p w14:paraId="1E2A84D8">
            <w:pPr>
              <w:widowControl w:val="0"/>
              <w:spacing w:line="360" w:lineRule="auto"/>
              <w:ind w:firstLine="0" w:firstLineChars="0"/>
              <w:jc w:val="both"/>
              <w:rPr>
                <w:color w:val="auto"/>
                <w:kern w:val="2"/>
                <w:sz w:val="21"/>
                <w:szCs w:val="21"/>
              </w:rPr>
            </w:pPr>
            <w:bookmarkStart w:id="20" w:name="_Toc501709053"/>
            <w:r>
              <w:rPr>
                <w:rFonts w:hint="eastAsia"/>
                <w:color w:val="auto"/>
                <w:kern w:val="2"/>
                <w:sz w:val="21"/>
                <w:szCs w:val="21"/>
              </w:rPr>
              <w:t>设立系统管理员、网络管理员、安全管理员等岗位，并定义各个工作岗位的职责</w:t>
            </w:r>
            <w:bookmarkEnd w:id="20"/>
          </w:p>
        </w:tc>
      </w:tr>
      <w:tr w14:paraId="4B4E1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20" w:type="dxa"/>
            <w:tcBorders>
              <w:left w:val="single" w:color="000000" w:sz="4" w:space="0"/>
              <w:right w:val="single" w:color="000000" w:sz="4" w:space="0"/>
            </w:tcBorders>
            <w:vAlign w:val="center"/>
          </w:tcPr>
          <w:p w14:paraId="0C7FD07B">
            <w:pPr>
              <w:widowControl w:val="0"/>
              <w:spacing w:line="360" w:lineRule="auto"/>
              <w:ind w:firstLine="0" w:firstLineChars="0"/>
              <w:jc w:val="center"/>
              <w:rPr>
                <w:color w:val="auto"/>
                <w:kern w:val="2"/>
                <w:sz w:val="21"/>
                <w:szCs w:val="21"/>
              </w:rPr>
            </w:pPr>
            <w:bookmarkStart w:id="21" w:name="_Toc501709054"/>
            <w:r>
              <w:rPr>
                <w:rFonts w:hint="eastAsia"/>
                <w:color w:val="auto"/>
                <w:kern w:val="2"/>
                <w:sz w:val="21"/>
                <w:szCs w:val="21"/>
              </w:rPr>
              <w:t>人员配备</w:t>
            </w:r>
            <w:bookmarkEnd w:id="21"/>
          </w:p>
        </w:tc>
        <w:tc>
          <w:tcPr>
            <w:tcW w:w="6102" w:type="dxa"/>
            <w:tcBorders>
              <w:top w:val="single" w:color="000000" w:sz="4" w:space="0"/>
              <w:left w:val="single" w:color="000000" w:sz="4" w:space="0"/>
              <w:bottom w:val="single" w:color="000000" w:sz="4" w:space="0"/>
              <w:right w:val="single" w:color="000000" w:sz="4" w:space="0"/>
            </w:tcBorders>
          </w:tcPr>
          <w:p w14:paraId="3491653A">
            <w:pPr>
              <w:widowControl w:val="0"/>
              <w:spacing w:line="360" w:lineRule="auto"/>
              <w:ind w:firstLine="0" w:firstLineChars="0"/>
              <w:jc w:val="both"/>
              <w:rPr>
                <w:color w:val="auto"/>
                <w:kern w:val="2"/>
                <w:sz w:val="21"/>
                <w:szCs w:val="21"/>
              </w:rPr>
            </w:pPr>
            <w:bookmarkStart w:id="22" w:name="_Toc501709055"/>
            <w:r>
              <w:rPr>
                <w:rFonts w:hint="eastAsia"/>
                <w:color w:val="auto"/>
                <w:kern w:val="2"/>
                <w:sz w:val="21"/>
                <w:szCs w:val="21"/>
              </w:rPr>
              <w:t>至少配备的系统管理员、网络管理员、安全管理员各一名</w:t>
            </w:r>
            <w:bookmarkEnd w:id="22"/>
          </w:p>
        </w:tc>
      </w:tr>
      <w:tr w14:paraId="2BC66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20" w:type="dxa"/>
            <w:tcBorders>
              <w:left w:val="single" w:color="000000" w:sz="4" w:space="0"/>
              <w:right w:val="single" w:color="000000" w:sz="4" w:space="0"/>
            </w:tcBorders>
            <w:vAlign w:val="center"/>
          </w:tcPr>
          <w:p w14:paraId="7DBA2EF6">
            <w:pPr>
              <w:widowControl w:val="0"/>
              <w:spacing w:line="360" w:lineRule="auto"/>
              <w:ind w:firstLine="0" w:firstLineChars="0"/>
              <w:jc w:val="center"/>
              <w:rPr>
                <w:color w:val="auto"/>
                <w:kern w:val="2"/>
                <w:sz w:val="21"/>
                <w:szCs w:val="21"/>
              </w:rPr>
            </w:pPr>
            <w:bookmarkStart w:id="23" w:name="_Toc501709056"/>
            <w:r>
              <w:rPr>
                <w:rFonts w:hint="eastAsia"/>
                <w:color w:val="auto"/>
                <w:kern w:val="2"/>
                <w:sz w:val="21"/>
                <w:szCs w:val="21"/>
              </w:rPr>
              <w:t>授权和审批</w:t>
            </w:r>
            <w:bookmarkEnd w:id="23"/>
          </w:p>
        </w:tc>
        <w:tc>
          <w:tcPr>
            <w:tcW w:w="6102" w:type="dxa"/>
            <w:tcBorders>
              <w:top w:val="single" w:color="000000" w:sz="4" w:space="0"/>
              <w:left w:val="single" w:color="000000" w:sz="4" w:space="0"/>
              <w:bottom w:val="single" w:color="000000" w:sz="4" w:space="0"/>
              <w:right w:val="single" w:color="000000" w:sz="4" w:space="0"/>
            </w:tcBorders>
          </w:tcPr>
          <w:p w14:paraId="6D7F7682">
            <w:pPr>
              <w:widowControl w:val="0"/>
              <w:spacing w:line="360" w:lineRule="auto"/>
              <w:ind w:firstLine="0" w:firstLineChars="0"/>
              <w:jc w:val="both"/>
              <w:rPr>
                <w:color w:val="auto"/>
                <w:kern w:val="2"/>
                <w:sz w:val="21"/>
                <w:szCs w:val="21"/>
              </w:rPr>
            </w:pPr>
            <w:bookmarkStart w:id="24" w:name="_Toc501709057"/>
            <w:r>
              <w:rPr>
                <w:rFonts w:hint="eastAsia"/>
                <w:color w:val="auto"/>
                <w:kern w:val="2"/>
                <w:sz w:val="21"/>
                <w:szCs w:val="21"/>
              </w:rPr>
              <w:t>根据各个部门和岗位的职责明确授权审批事项、审批部门和批准人</w:t>
            </w:r>
            <w:bookmarkEnd w:id="24"/>
          </w:p>
        </w:tc>
      </w:tr>
      <w:tr w14:paraId="79567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20" w:type="dxa"/>
            <w:tcBorders>
              <w:left w:val="single" w:color="000000" w:sz="4" w:space="0"/>
              <w:right w:val="single" w:color="000000" w:sz="4" w:space="0"/>
            </w:tcBorders>
            <w:vAlign w:val="center"/>
          </w:tcPr>
          <w:p w14:paraId="7EDDDBE2">
            <w:pPr>
              <w:widowControl w:val="0"/>
              <w:spacing w:line="360" w:lineRule="auto"/>
              <w:ind w:firstLine="0" w:firstLineChars="0"/>
              <w:jc w:val="center"/>
              <w:rPr>
                <w:color w:val="auto"/>
                <w:kern w:val="2"/>
                <w:sz w:val="21"/>
                <w:szCs w:val="21"/>
              </w:rPr>
            </w:pPr>
            <w:bookmarkStart w:id="25" w:name="_Toc501709058"/>
            <w:r>
              <w:rPr>
                <w:rFonts w:hint="eastAsia"/>
                <w:color w:val="auto"/>
                <w:kern w:val="2"/>
                <w:sz w:val="21"/>
                <w:szCs w:val="21"/>
              </w:rPr>
              <w:t>离岗管理</w:t>
            </w:r>
            <w:bookmarkEnd w:id="25"/>
          </w:p>
        </w:tc>
        <w:tc>
          <w:tcPr>
            <w:tcW w:w="6102" w:type="dxa"/>
            <w:tcBorders>
              <w:top w:val="single" w:color="000000" w:sz="4" w:space="0"/>
              <w:left w:val="single" w:color="000000" w:sz="4" w:space="0"/>
              <w:bottom w:val="single" w:color="000000" w:sz="4" w:space="0"/>
              <w:right w:val="single" w:color="000000" w:sz="4" w:space="0"/>
            </w:tcBorders>
          </w:tcPr>
          <w:p w14:paraId="5FE3143E">
            <w:pPr>
              <w:widowControl w:val="0"/>
              <w:spacing w:line="360" w:lineRule="auto"/>
              <w:ind w:firstLine="0" w:firstLineChars="0"/>
              <w:jc w:val="both"/>
              <w:rPr>
                <w:color w:val="auto"/>
                <w:kern w:val="2"/>
                <w:sz w:val="21"/>
                <w:szCs w:val="21"/>
              </w:rPr>
            </w:pPr>
            <w:bookmarkStart w:id="26" w:name="_Toc501709059"/>
            <w:r>
              <w:rPr>
                <w:rFonts w:hint="eastAsia"/>
                <w:color w:val="auto"/>
                <w:kern w:val="2"/>
                <w:sz w:val="21"/>
                <w:szCs w:val="21"/>
              </w:rPr>
              <w:t>及时终止离岗员工的所有访问权限，取回各种身份证件、钥匙、徽章等以及机构提供的软硬件设备</w:t>
            </w:r>
            <w:bookmarkEnd w:id="26"/>
          </w:p>
        </w:tc>
      </w:tr>
    </w:tbl>
    <w:p w14:paraId="1F1B19A2">
      <w:pPr>
        <w:pStyle w:val="5"/>
        <w:numPr>
          <w:ilvl w:val="0"/>
          <w:numId w:val="0"/>
        </w:numPr>
        <w:bidi w:val="0"/>
      </w:pPr>
      <w:bookmarkStart w:id="27" w:name="_Toc12405"/>
      <w:r>
        <w:rPr>
          <w:rFonts w:hint="eastAsia"/>
          <w:lang w:val="en-US" w:eastAsia="zh-CN"/>
        </w:rPr>
        <w:t>2、</w:t>
      </w:r>
      <w:r>
        <w:rPr>
          <w:rFonts w:hint="eastAsia"/>
        </w:rPr>
        <w:t>安全</w:t>
      </w:r>
      <w:r>
        <w:t>管理服务</w:t>
      </w:r>
      <w:r>
        <w:rPr>
          <w:rFonts w:hint="eastAsia"/>
        </w:rPr>
        <w:t>：机房运维管理</w:t>
      </w:r>
      <w:bookmarkEnd w:id="27"/>
    </w:p>
    <w:tbl>
      <w:tblPr>
        <w:tblStyle w:val="34"/>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20"/>
        <w:gridCol w:w="6102"/>
      </w:tblGrid>
      <w:tr w14:paraId="2CE92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2420" w:type="dxa"/>
            <w:tcBorders>
              <w:top w:val="single" w:color="000000" w:sz="4" w:space="0"/>
              <w:left w:val="single" w:color="000000" w:sz="4" w:space="0"/>
              <w:bottom w:val="single" w:color="000000" w:sz="4" w:space="0"/>
              <w:right w:val="single" w:color="000000" w:sz="4" w:space="0"/>
            </w:tcBorders>
            <w:vAlign w:val="center"/>
          </w:tcPr>
          <w:p w14:paraId="684B9E19">
            <w:pPr>
              <w:tabs>
                <w:tab w:val="left" w:pos="1418"/>
              </w:tabs>
              <w:spacing w:line="360" w:lineRule="auto"/>
              <w:ind w:firstLine="373"/>
              <w:jc w:val="center"/>
              <w:rPr>
                <w:b/>
                <w:color w:val="auto"/>
                <w:sz w:val="21"/>
                <w:szCs w:val="21"/>
              </w:rPr>
            </w:pPr>
            <w:r>
              <w:rPr>
                <w:rFonts w:hint="eastAsia"/>
                <w:b/>
                <w:color w:val="auto"/>
                <w:sz w:val="21"/>
                <w:szCs w:val="21"/>
              </w:rPr>
              <w:t>指标项</w:t>
            </w:r>
          </w:p>
        </w:tc>
        <w:tc>
          <w:tcPr>
            <w:tcW w:w="6102" w:type="dxa"/>
            <w:tcBorders>
              <w:top w:val="single" w:color="000000" w:sz="4" w:space="0"/>
              <w:left w:val="single" w:color="000000" w:sz="4" w:space="0"/>
              <w:bottom w:val="single" w:color="000000" w:sz="4" w:space="0"/>
              <w:right w:val="single" w:color="000000" w:sz="4" w:space="0"/>
            </w:tcBorders>
          </w:tcPr>
          <w:p w14:paraId="64D379AC">
            <w:pPr>
              <w:tabs>
                <w:tab w:val="left" w:pos="1418"/>
              </w:tabs>
              <w:spacing w:line="360" w:lineRule="auto"/>
              <w:ind w:firstLine="373"/>
              <w:jc w:val="center"/>
              <w:rPr>
                <w:b/>
                <w:color w:val="auto"/>
                <w:sz w:val="21"/>
                <w:szCs w:val="21"/>
              </w:rPr>
            </w:pPr>
            <w:r>
              <w:rPr>
                <w:rFonts w:hint="eastAsia"/>
                <w:b/>
                <w:color w:val="auto"/>
                <w:sz w:val="21"/>
                <w:szCs w:val="21"/>
              </w:rPr>
              <w:t>规格要求</w:t>
            </w:r>
          </w:p>
        </w:tc>
      </w:tr>
      <w:tr w14:paraId="3CD5C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20" w:type="dxa"/>
            <w:vMerge w:val="restart"/>
            <w:tcBorders>
              <w:top w:val="single" w:color="000000" w:sz="4" w:space="0"/>
              <w:left w:val="single" w:color="000000" w:sz="4" w:space="0"/>
              <w:right w:val="single" w:color="000000" w:sz="4" w:space="0"/>
            </w:tcBorders>
            <w:vAlign w:val="center"/>
          </w:tcPr>
          <w:p w14:paraId="282A795E">
            <w:pPr>
              <w:widowControl w:val="0"/>
              <w:spacing w:line="360" w:lineRule="auto"/>
              <w:ind w:firstLine="0" w:firstLineChars="0"/>
              <w:jc w:val="center"/>
              <w:rPr>
                <w:color w:val="auto"/>
                <w:kern w:val="2"/>
                <w:sz w:val="21"/>
                <w:szCs w:val="21"/>
              </w:rPr>
            </w:pPr>
            <w:bookmarkStart w:id="28" w:name="_Toc501709060"/>
            <w:r>
              <w:rPr>
                <w:rFonts w:hint="eastAsia"/>
                <w:color w:val="auto"/>
                <w:kern w:val="2"/>
                <w:sz w:val="21"/>
                <w:szCs w:val="21"/>
              </w:rPr>
              <w:t>机房运维管理</w:t>
            </w:r>
            <w:bookmarkEnd w:id="28"/>
          </w:p>
        </w:tc>
        <w:tc>
          <w:tcPr>
            <w:tcW w:w="6102" w:type="dxa"/>
            <w:tcBorders>
              <w:top w:val="single" w:color="000000" w:sz="4" w:space="0"/>
              <w:left w:val="single" w:color="000000" w:sz="4" w:space="0"/>
              <w:bottom w:val="single" w:color="000000" w:sz="4" w:space="0"/>
              <w:right w:val="single" w:color="000000" w:sz="4" w:space="0"/>
            </w:tcBorders>
          </w:tcPr>
          <w:p w14:paraId="78B3F92F">
            <w:pPr>
              <w:autoSpaceDE w:val="0"/>
              <w:autoSpaceDN w:val="0"/>
              <w:adjustRightInd w:val="0"/>
              <w:spacing w:line="360" w:lineRule="auto"/>
              <w:ind w:firstLine="0" w:firstLineChars="0"/>
              <w:rPr>
                <w:rFonts w:cs="宋体"/>
                <w:color w:val="auto"/>
                <w:sz w:val="21"/>
                <w:szCs w:val="21"/>
              </w:rPr>
            </w:pPr>
            <w:r>
              <w:rPr>
                <w:rFonts w:hint="eastAsia" w:cs="宋体"/>
                <w:color w:val="auto"/>
                <w:sz w:val="21"/>
                <w:szCs w:val="21"/>
              </w:rPr>
              <w:t>指定专门的部门或人员负责机房安全，对机房出入进行管理，定期对机房供配电、空调、温湿度控制、消防等设施进行维护管理。</w:t>
            </w:r>
          </w:p>
        </w:tc>
      </w:tr>
      <w:tr w14:paraId="1A677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20" w:type="dxa"/>
            <w:vMerge w:val="continue"/>
            <w:tcBorders>
              <w:left w:val="single" w:color="000000" w:sz="4" w:space="0"/>
              <w:right w:val="single" w:color="000000" w:sz="4" w:space="0"/>
            </w:tcBorders>
            <w:vAlign w:val="center"/>
          </w:tcPr>
          <w:p w14:paraId="4E1E0A44">
            <w:pPr>
              <w:widowControl w:val="0"/>
              <w:spacing w:line="360" w:lineRule="auto"/>
              <w:ind w:firstLine="0" w:firstLineChars="0"/>
              <w:jc w:val="both"/>
              <w:rPr>
                <w:color w:val="auto"/>
                <w:kern w:val="2"/>
                <w:sz w:val="21"/>
                <w:szCs w:val="21"/>
              </w:rPr>
            </w:pPr>
          </w:p>
        </w:tc>
        <w:tc>
          <w:tcPr>
            <w:tcW w:w="6102" w:type="dxa"/>
            <w:tcBorders>
              <w:top w:val="single" w:color="000000" w:sz="4" w:space="0"/>
              <w:left w:val="single" w:color="000000" w:sz="4" w:space="0"/>
              <w:bottom w:val="single" w:color="000000" w:sz="4" w:space="0"/>
              <w:right w:val="single" w:color="000000" w:sz="4" w:space="0"/>
            </w:tcBorders>
          </w:tcPr>
          <w:p w14:paraId="51E6EAB2">
            <w:pPr>
              <w:autoSpaceDE w:val="0"/>
              <w:autoSpaceDN w:val="0"/>
              <w:adjustRightInd w:val="0"/>
              <w:spacing w:line="360" w:lineRule="auto"/>
              <w:ind w:firstLine="0" w:firstLineChars="0"/>
              <w:rPr>
                <w:rFonts w:cs="宋体"/>
                <w:color w:val="auto"/>
                <w:sz w:val="21"/>
                <w:szCs w:val="21"/>
              </w:rPr>
            </w:pPr>
            <w:r>
              <w:rPr>
                <w:rFonts w:hint="eastAsia" w:cs="宋体"/>
                <w:color w:val="auto"/>
                <w:sz w:val="21"/>
                <w:szCs w:val="21"/>
              </w:rPr>
              <w:t>建立机房安全管理制度，对有关机房物理访问，物品带进、带出机房和机房环境安全等方面的管理做出规定。</w:t>
            </w:r>
          </w:p>
        </w:tc>
      </w:tr>
      <w:tr w14:paraId="00205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20" w:type="dxa"/>
            <w:vMerge w:val="continue"/>
            <w:tcBorders>
              <w:left w:val="single" w:color="000000" w:sz="4" w:space="0"/>
              <w:right w:val="single" w:color="000000" w:sz="4" w:space="0"/>
            </w:tcBorders>
            <w:vAlign w:val="center"/>
          </w:tcPr>
          <w:p w14:paraId="7159B708">
            <w:pPr>
              <w:widowControl w:val="0"/>
              <w:spacing w:line="360" w:lineRule="auto"/>
              <w:ind w:firstLine="0" w:firstLineChars="0"/>
              <w:jc w:val="both"/>
              <w:rPr>
                <w:color w:val="auto"/>
                <w:kern w:val="2"/>
                <w:sz w:val="21"/>
                <w:szCs w:val="21"/>
              </w:rPr>
            </w:pPr>
          </w:p>
        </w:tc>
        <w:tc>
          <w:tcPr>
            <w:tcW w:w="6102" w:type="dxa"/>
            <w:tcBorders>
              <w:top w:val="single" w:color="000000" w:sz="4" w:space="0"/>
              <w:left w:val="single" w:color="000000" w:sz="4" w:space="0"/>
              <w:bottom w:val="single" w:color="000000" w:sz="4" w:space="0"/>
              <w:right w:val="single" w:color="000000" w:sz="4" w:space="0"/>
            </w:tcBorders>
          </w:tcPr>
          <w:p w14:paraId="75F474DC">
            <w:pPr>
              <w:autoSpaceDE w:val="0"/>
              <w:autoSpaceDN w:val="0"/>
              <w:adjustRightInd w:val="0"/>
              <w:spacing w:line="360" w:lineRule="auto"/>
              <w:ind w:firstLine="0" w:firstLineChars="0"/>
              <w:rPr>
                <w:rFonts w:cs="宋体"/>
                <w:color w:val="auto"/>
                <w:sz w:val="21"/>
                <w:szCs w:val="21"/>
              </w:rPr>
            </w:pPr>
            <w:r>
              <w:rPr>
                <w:rFonts w:hint="eastAsia" w:cs="宋体"/>
                <w:color w:val="auto"/>
                <w:sz w:val="21"/>
                <w:szCs w:val="21"/>
              </w:rPr>
              <w:t>机房应设置温、湿度自动调节设施，使机房温、湿度的变化在设备运行所允许的范围之内。</w:t>
            </w:r>
          </w:p>
        </w:tc>
      </w:tr>
      <w:tr w14:paraId="335F6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20" w:type="dxa"/>
            <w:vMerge w:val="continue"/>
            <w:tcBorders>
              <w:left w:val="single" w:color="000000" w:sz="4" w:space="0"/>
              <w:right w:val="single" w:color="000000" w:sz="4" w:space="0"/>
            </w:tcBorders>
            <w:vAlign w:val="center"/>
          </w:tcPr>
          <w:p w14:paraId="4BFDC6F2">
            <w:pPr>
              <w:widowControl w:val="0"/>
              <w:spacing w:line="360" w:lineRule="auto"/>
              <w:ind w:firstLine="0" w:firstLineChars="0"/>
              <w:jc w:val="both"/>
              <w:rPr>
                <w:rFonts w:cs="Arial"/>
                <w:color w:val="auto"/>
                <w:kern w:val="2"/>
                <w:sz w:val="21"/>
                <w:szCs w:val="21"/>
              </w:rPr>
            </w:pPr>
          </w:p>
        </w:tc>
        <w:tc>
          <w:tcPr>
            <w:tcW w:w="6102" w:type="dxa"/>
            <w:tcBorders>
              <w:top w:val="single" w:color="000000" w:sz="4" w:space="0"/>
              <w:left w:val="single" w:color="000000" w:sz="4" w:space="0"/>
              <w:bottom w:val="single" w:color="000000" w:sz="4" w:space="0"/>
              <w:right w:val="single" w:color="000000" w:sz="4" w:space="0"/>
            </w:tcBorders>
          </w:tcPr>
          <w:p w14:paraId="43A43465">
            <w:pPr>
              <w:autoSpaceDE w:val="0"/>
              <w:autoSpaceDN w:val="0"/>
              <w:adjustRightInd w:val="0"/>
              <w:spacing w:line="360" w:lineRule="auto"/>
              <w:ind w:firstLine="0" w:firstLineChars="0"/>
              <w:rPr>
                <w:rFonts w:cs="宋体"/>
                <w:color w:val="auto"/>
                <w:sz w:val="21"/>
                <w:szCs w:val="21"/>
              </w:rPr>
            </w:pPr>
            <w:r>
              <w:rPr>
                <w:rFonts w:hint="eastAsia" w:cs="宋体"/>
                <w:color w:val="auto"/>
                <w:sz w:val="21"/>
                <w:szCs w:val="21"/>
              </w:rPr>
              <w:t>不允许在重要区域接待来访人员、公开区域上没有包含敏感信息的纸档文件、移动介质等。</w:t>
            </w:r>
          </w:p>
        </w:tc>
      </w:tr>
    </w:tbl>
    <w:p w14:paraId="337E549F">
      <w:pPr>
        <w:pStyle w:val="5"/>
        <w:numPr>
          <w:ilvl w:val="0"/>
          <w:numId w:val="0"/>
        </w:numPr>
        <w:bidi w:val="0"/>
      </w:pPr>
      <w:bookmarkStart w:id="29" w:name="_Toc31068"/>
      <w:r>
        <w:rPr>
          <w:rFonts w:hint="eastAsia"/>
          <w:lang w:val="en-US" w:eastAsia="zh-CN"/>
        </w:rPr>
        <w:t>3、</w:t>
      </w:r>
      <w:r>
        <w:rPr>
          <w:rFonts w:hint="eastAsia"/>
        </w:rPr>
        <w:t>安全技术</w:t>
      </w:r>
      <w:r>
        <w:t>服务</w:t>
      </w:r>
      <w:r>
        <w:rPr>
          <w:rFonts w:hint="eastAsia"/>
        </w:rPr>
        <w:t>：物理访问控制</w:t>
      </w:r>
      <w:bookmarkEnd w:id="29"/>
    </w:p>
    <w:tbl>
      <w:tblPr>
        <w:tblStyle w:val="34"/>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20"/>
        <w:gridCol w:w="6102"/>
      </w:tblGrid>
      <w:tr w14:paraId="76E9C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20" w:type="dxa"/>
            <w:tcBorders>
              <w:top w:val="single" w:color="000000" w:sz="4" w:space="0"/>
              <w:left w:val="single" w:color="000000" w:sz="4" w:space="0"/>
              <w:bottom w:val="single" w:color="000000" w:sz="4" w:space="0"/>
              <w:right w:val="single" w:color="000000" w:sz="4" w:space="0"/>
            </w:tcBorders>
            <w:vAlign w:val="center"/>
          </w:tcPr>
          <w:p w14:paraId="6914A238">
            <w:pPr>
              <w:tabs>
                <w:tab w:val="left" w:pos="1418"/>
              </w:tabs>
              <w:spacing w:line="360" w:lineRule="auto"/>
              <w:ind w:firstLine="373"/>
              <w:jc w:val="center"/>
              <w:rPr>
                <w:b/>
                <w:color w:val="auto"/>
                <w:sz w:val="21"/>
                <w:szCs w:val="21"/>
              </w:rPr>
            </w:pPr>
            <w:r>
              <w:rPr>
                <w:rFonts w:hint="eastAsia"/>
                <w:b/>
                <w:color w:val="auto"/>
                <w:sz w:val="21"/>
                <w:szCs w:val="21"/>
              </w:rPr>
              <w:t>指标项</w:t>
            </w:r>
          </w:p>
        </w:tc>
        <w:tc>
          <w:tcPr>
            <w:tcW w:w="6102" w:type="dxa"/>
            <w:tcBorders>
              <w:top w:val="single" w:color="000000" w:sz="4" w:space="0"/>
              <w:left w:val="single" w:color="000000" w:sz="4" w:space="0"/>
              <w:bottom w:val="single" w:color="000000" w:sz="4" w:space="0"/>
              <w:right w:val="single" w:color="000000" w:sz="4" w:space="0"/>
            </w:tcBorders>
          </w:tcPr>
          <w:p w14:paraId="332F7ECA">
            <w:pPr>
              <w:tabs>
                <w:tab w:val="left" w:pos="1418"/>
              </w:tabs>
              <w:spacing w:line="360" w:lineRule="auto"/>
              <w:ind w:firstLine="373"/>
              <w:jc w:val="center"/>
              <w:rPr>
                <w:b/>
                <w:color w:val="auto"/>
                <w:sz w:val="21"/>
                <w:szCs w:val="21"/>
              </w:rPr>
            </w:pPr>
            <w:r>
              <w:rPr>
                <w:rFonts w:hint="eastAsia"/>
                <w:b/>
                <w:color w:val="auto"/>
                <w:sz w:val="21"/>
                <w:szCs w:val="21"/>
              </w:rPr>
              <w:t>规格要求</w:t>
            </w:r>
          </w:p>
        </w:tc>
      </w:tr>
      <w:tr w14:paraId="2A6E3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20" w:type="dxa"/>
            <w:vMerge w:val="restart"/>
            <w:tcBorders>
              <w:top w:val="single" w:color="000000" w:sz="4" w:space="0"/>
              <w:left w:val="single" w:color="000000" w:sz="4" w:space="0"/>
              <w:right w:val="single" w:color="000000" w:sz="4" w:space="0"/>
            </w:tcBorders>
            <w:vAlign w:val="center"/>
          </w:tcPr>
          <w:p w14:paraId="1E41A562">
            <w:pPr>
              <w:widowControl w:val="0"/>
              <w:spacing w:line="360" w:lineRule="auto"/>
              <w:ind w:firstLine="0" w:firstLineChars="0"/>
              <w:jc w:val="center"/>
              <w:rPr>
                <w:color w:val="auto"/>
                <w:kern w:val="2"/>
                <w:sz w:val="21"/>
                <w:szCs w:val="21"/>
              </w:rPr>
            </w:pPr>
            <w:bookmarkStart w:id="30" w:name="_Toc501709050"/>
            <w:r>
              <w:rPr>
                <w:rFonts w:hint="eastAsia"/>
                <w:color w:val="auto"/>
                <w:kern w:val="2"/>
                <w:sz w:val="21"/>
                <w:szCs w:val="21"/>
              </w:rPr>
              <w:t>物理访问控制</w:t>
            </w:r>
            <w:bookmarkEnd w:id="30"/>
          </w:p>
        </w:tc>
        <w:tc>
          <w:tcPr>
            <w:tcW w:w="6102" w:type="dxa"/>
            <w:tcBorders>
              <w:top w:val="single" w:color="000000" w:sz="4" w:space="0"/>
              <w:left w:val="single" w:color="000000" w:sz="4" w:space="0"/>
              <w:bottom w:val="single" w:color="000000" w:sz="4" w:space="0"/>
              <w:right w:val="single" w:color="000000" w:sz="4" w:space="0"/>
            </w:tcBorders>
          </w:tcPr>
          <w:p w14:paraId="7493C37A">
            <w:pPr>
              <w:widowControl w:val="0"/>
              <w:spacing w:line="360" w:lineRule="auto"/>
              <w:ind w:firstLine="0" w:firstLineChars="0"/>
              <w:jc w:val="both"/>
              <w:rPr>
                <w:color w:val="auto"/>
                <w:kern w:val="2"/>
                <w:sz w:val="21"/>
                <w:szCs w:val="21"/>
              </w:rPr>
            </w:pPr>
            <w:bookmarkStart w:id="31" w:name="_Toc501709051"/>
            <w:r>
              <w:rPr>
                <w:rFonts w:hint="eastAsia"/>
                <w:color w:val="auto"/>
                <w:kern w:val="2"/>
                <w:sz w:val="21"/>
                <w:szCs w:val="21"/>
              </w:rPr>
              <w:t>机房出入口安排专人值守，控制、鉴别和记录进入的人员</w:t>
            </w:r>
            <w:bookmarkEnd w:id="31"/>
            <w:r>
              <w:rPr>
                <w:rFonts w:hint="eastAsia"/>
                <w:color w:val="auto"/>
                <w:kern w:val="2"/>
                <w:sz w:val="21"/>
                <w:szCs w:val="21"/>
              </w:rPr>
              <w:t>。</w:t>
            </w:r>
          </w:p>
        </w:tc>
      </w:tr>
      <w:tr w14:paraId="4B11B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20" w:type="dxa"/>
            <w:vMerge w:val="continue"/>
            <w:tcBorders>
              <w:left w:val="single" w:color="000000" w:sz="4" w:space="0"/>
              <w:right w:val="single" w:color="000000" w:sz="4" w:space="0"/>
            </w:tcBorders>
            <w:vAlign w:val="center"/>
          </w:tcPr>
          <w:p w14:paraId="1D13697E">
            <w:pPr>
              <w:widowControl w:val="0"/>
              <w:spacing w:line="360" w:lineRule="auto"/>
              <w:ind w:firstLine="0" w:firstLineChars="0"/>
              <w:jc w:val="both"/>
              <w:rPr>
                <w:color w:val="auto"/>
                <w:kern w:val="2"/>
                <w:sz w:val="21"/>
                <w:szCs w:val="21"/>
              </w:rPr>
            </w:pPr>
          </w:p>
        </w:tc>
        <w:tc>
          <w:tcPr>
            <w:tcW w:w="6102" w:type="dxa"/>
            <w:tcBorders>
              <w:top w:val="single" w:color="000000" w:sz="4" w:space="0"/>
              <w:left w:val="single" w:color="000000" w:sz="4" w:space="0"/>
              <w:bottom w:val="single" w:color="000000" w:sz="4" w:space="0"/>
              <w:right w:val="single" w:color="000000" w:sz="4" w:space="0"/>
            </w:tcBorders>
          </w:tcPr>
          <w:p w14:paraId="46045FEE">
            <w:pPr>
              <w:spacing w:line="360" w:lineRule="auto"/>
              <w:ind w:firstLine="0" w:firstLineChars="0"/>
              <w:rPr>
                <w:color w:val="auto"/>
                <w:sz w:val="21"/>
                <w:szCs w:val="21"/>
              </w:rPr>
            </w:pPr>
            <w:r>
              <w:rPr>
                <w:rFonts w:hint="eastAsia"/>
                <w:color w:val="auto"/>
                <w:sz w:val="21"/>
                <w:szCs w:val="21"/>
              </w:rPr>
              <w:t>需进入机房的来访人员须经过申请和审批流程，并限制和监控其活动范围。</w:t>
            </w:r>
          </w:p>
        </w:tc>
      </w:tr>
      <w:tr w14:paraId="1879A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20" w:type="dxa"/>
            <w:vMerge w:val="continue"/>
            <w:tcBorders>
              <w:left w:val="single" w:color="000000" w:sz="4" w:space="0"/>
              <w:right w:val="single" w:color="000000" w:sz="4" w:space="0"/>
            </w:tcBorders>
            <w:vAlign w:val="center"/>
          </w:tcPr>
          <w:p w14:paraId="12416814">
            <w:pPr>
              <w:widowControl w:val="0"/>
              <w:spacing w:line="360" w:lineRule="auto"/>
              <w:ind w:firstLine="0" w:firstLineChars="0"/>
              <w:jc w:val="both"/>
              <w:rPr>
                <w:color w:val="auto"/>
                <w:kern w:val="2"/>
                <w:sz w:val="21"/>
                <w:szCs w:val="21"/>
              </w:rPr>
            </w:pPr>
          </w:p>
        </w:tc>
        <w:tc>
          <w:tcPr>
            <w:tcW w:w="6102" w:type="dxa"/>
            <w:tcBorders>
              <w:top w:val="single" w:color="000000" w:sz="4" w:space="0"/>
              <w:left w:val="single" w:color="000000" w:sz="4" w:space="0"/>
              <w:bottom w:val="single" w:color="000000" w:sz="4" w:space="0"/>
              <w:right w:val="single" w:color="000000" w:sz="4" w:space="0"/>
            </w:tcBorders>
          </w:tcPr>
          <w:p w14:paraId="56A5026F">
            <w:pPr>
              <w:spacing w:line="360" w:lineRule="auto"/>
              <w:ind w:firstLine="0" w:firstLineChars="0"/>
              <w:rPr>
                <w:color w:val="auto"/>
                <w:sz w:val="21"/>
                <w:szCs w:val="21"/>
              </w:rPr>
            </w:pPr>
            <w:r>
              <w:rPr>
                <w:rFonts w:hint="eastAsia"/>
                <w:color w:val="auto"/>
                <w:sz w:val="21"/>
                <w:szCs w:val="21"/>
              </w:rPr>
              <w:t>对机房划分区域进行管理，区域和区域之间设置物理隔离装置，在重要区域前设置交付或安装等过渡区域。</w:t>
            </w:r>
          </w:p>
        </w:tc>
      </w:tr>
      <w:tr w14:paraId="52A42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20" w:type="dxa"/>
            <w:vMerge w:val="continue"/>
            <w:tcBorders>
              <w:left w:val="single" w:color="000000" w:sz="4" w:space="0"/>
              <w:right w:val="single" w:color="000000" w:sz="4" w:space="0"/>
            </w:tcBorders>
            <w:vAlign w:val="center"/>
          </w:tcPr>
          <w:p w14:paraId="79595125">
            <w:pPr>
              <w:widowControl w:val="0"/>
              <w:spacing w:line="360" w:lineRule="auto"/>
              <w:ind w:firstLine="0" w:firstLineChars="0"/>
              <w:jc w:val="both"/>
              <w:rPr>
                <w:color w:val="auto"/>
                <w:kern w:val="2"/>
                <w:sz w:val="21"/>
                <w:szCs w:val="21"/>
              </w:rPr>
            </w:pPr>
          </w:p>
        </w:tc>
        <w:tc>
          <w:tcPr>
            <w:tcW w:w="6102" w:type="dxa"/>
            <w:tcBorders>
              <w:top w:val="single" w:color="000000" w:sz="4" w:space="0"/>
              <w:left w:val="single" w:color="000000" w:sz="4" w:space="0"/>
              <w:bottom w:val="single" w:color="000000" w:sz="4" w:space="0"/>
              <w:right w:val="single" w:color="000000" w:sz="4" w:space="0"/>
            </w:tcBorders>
          </w:tcPr>
          <w:p w14:paraId="150B5B2E">
            <w:pPr>
              <w:spacing w:line="360" w:lineRule="auto"/>
              <w:ind w:firstLine="0" w:firstLineChars="0"/>
              <w:rPr>
                <w:color w:val="auto"/>
                <w:sz w:val="21"/>
                <w:szCs w:val="21"/>
              </w:rPr>
            </w:pPr>
            <w:r>
              <w:rPr>
                <w:rFonts w:hint="eastAsia"/>
                <w:color w:val="auto"/>
                <w:sz w:val="21"/>
                <w:szCs w:val="21"/>
              </w:rPr>
              <w:t>重要区域应配置电子门禁系统，控制、鉴别和记录进入的人员。</w:t>
            </w:r>
          </w:p>
        </w:tc>
      </w:tr>
    </w:tbl>
    <w:p w14:paraId="1C690CAA">
      <w:pPr>
        <w:pStyle w:val="5"/>
        <w:numPr>
          <w:ilvl w:val="0"/>
          <w:numId w:val="0"/>
        </w:numPr>
        <w:bidi w:val="0"/>
      </w:pPr>
      <w:bookmarkStart w:id="32" w:name="_Toc30662"/>
      <w:r>
        <w:rPr>
          <w:rFonts w:hint="eastAsia"/>
          <w:lang w:val="en-US" w:eastAsia="zh-CN"/>
        </w:rPr>
        <w:t>4、</w:t>
      </w:r>
      <w:r>
        <w:rPr>
          <w:rFonts w:hint="eastAsia"/>
        </w:rPr>
        <w:t>安全技术</w:t>
      </w:r>
      <w:r>
        <w:t>服务</w:t>
      </w:r>
      <w:r>
        <w:rPr>
          <w:rFonts w:hint="eastAsia"/>
        </w:rPr>
        <w:t>：机房三防服务</w:t>
      </w:r>
      <w:bookmarkEnd w:id="32"/>
    </w:p>
    <w:tbl>
      <w:tblPr>
        <w:tblStyle w:val="34"/>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20"/>
        <w:gridCol w:w="6102"/>
      </w:tblGrid>
      <w:tr w14:paraId="0CB98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2420" w:type="dxa"/>
            <w:tcBorders>
              <w:top w:val="single" w:color="000000" w:sz="4" w:space="0"/>
              <w:left w:val="single" w:color="000000" w:sz="4" w:space="0"/>
              <w:bottom w:val="single" w:color="000000" w:sz="4" w:space="0"/>
              <w:right w:val="single" w:color="000000" w:sz="4" w:space="0"/>
            </w:tcBorders>
            <w:vAlign w:val="center"/>
          </w:tcPr>
          <w:p w14:paraId="0D7284C2">
            <w:pPr>
              <w:tabs>
                <w:tab w:val="left" w:pos="1418"/>
              </w:tabs>
              <w:spacing w:line="360" w:lineRule="auto"/>
              <w:ind w:firstLine="373"/>
              <w:jc w:val="center"/>
              <w:rPr>
                <w:b/>
                <w:color w:val="auto"/>
                <w:sz w:val="21"/>
                <w:szCs w:val="21"/>
              </w:rPr>
            </w:pPr>
            <w:r>
              <w:rPr>
                <w:rFonts w:hint="eastAsia"/>
                <w:b/>
                <w:color w:val="auto"/>
                <w:sz w:val="21"/>
                <w:szCs w:val="21"/>
              </w:rPr>
              <w:t>指标项</w:t>
            </w:r>
          </w:p>
        </w:tc>
        <w:tc>
          <w:tcPr>
            <w:tcW w:w="6102" w:type="dxa"/>
            <w:tcBorders>
              <w:top w:val="single" w:color="000000" w:sz="4" w:space="0"/>
              <w:left w:val="single" w:color="000000" w:sz="4" w:space="0"/>
              <w:bottom w:val="single" w:color="000000" w:sz="4" w:space="0"/>
              <w:right w:val="single" w:color="000000" w:sz="4" w:space="0"/>
            </w:tcBorders>
          </w:tcPr>
          <w:p w14:paraId="18D1AA18">
            <w:pPr>
              <w:tabs>
                <w:tab w:val="left" w:pos="1418"/>
              </w:tabs>
              <w:spacing w:line="360" w:lineRule="auto"/>
              <w:ind w:firstLine="373"/>
              <w:jc w:val="center"/>
              <w:rPr>
                <w:b/>
                <w:color w:val="auto"/>
                <w:sz w:val="21"/>
                <w:szCs w:val="21"/>
              </w:rPr>
            </w:pPr>
            <w:r>
              <w:rPr>
                <w:rFonts w:hint="eastAsia"/>
                <w:b/>
                <w:color w:val="auto"/>
                <w:sz w:val="21"/>
                <w:szCs w:val="21"/>
              </w:rPr>
              <w:t>规格要求</w:t>
            </w:r>
          </w:p>
        </w:tc>
      </w:tr>
      <w:tr w14:paraId="4F5BD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20" w:type="dxa"/>
            <w:vMerge w:val="restart"/>
            <w:tcBorders>
              <w:top w:val="single" w:color="000000" w:sz="4" w:space="0"/>
              <w:left w:val="single" w:color="000000" w:sz="4" w:space="0"/>
              <w:right w:val="single" w:color="000000" w:sz="4" w:space="0"/>
            </w:tcBorders>
            <w:vAlign w:val="center"/>
          </w:tcPr>
          <w:p w14:paraId="36EF16EB">
            <w:pPr>
              <w:widowControl w:val="0"/>
              <w:spacing w:line="360" w:lineRule="auto"/>
              <w:ind w:firstLine="0" w:firstLineChars="0"/>
              <w:jc w:val="center"/>
              <w:rPr>
                <w:color w:val="auto"/>
                <w:kern w:val="2"/>
                <w:sz w:val="21"/>
                <w:szCs w:val="21"/>
              </w:rPr>
            </w:pPr>
            <w:bookmarkStart w:id="33" w:name="_Toc501709061"/>
            <w:r>
              <w:rPr>
                <w:rFonts w:hint="eastAsia"/>
                <w:color w:val="auto"/>
                <w:kern w:val="2"/>
                <w:sz w:val="21"/>
                <w:szCs w:val="21"/>
              </w:rPr>
              <w:t>机房环境</w:t>
            </w:r>
            <w:bookmarkEnd w:id="33"/>
          </w:p>
        </w:tc>
        <w:tc>
          <w:tcPr>
            <w:tcW w:w="6102" w:type="dxa"/>
            <w:tcBorders>
              <w:top w:val="single" w:color="000000" w:sz="4" w:space="0"/>
              <w:left w:val="single" w:color="000000" w:sz="4" w:space="0"/>
              <w:bottom w:val="single" w:color="000000" w:sz="4" w:space="0"/>
              <w:right w:val="single" w:color="000000" w:sz="4" w:space="0"/>
            </w:tcBorders>
          </w:tcPr>
          <w:p w14:paraId="507A6ABA">
            <w:pPr>
              <w:widowControl w:val="0"/>
              <w:spacing w:line="360" w:lineRule="auto"/>
              <w:ind w:firstLine="0" w:firstLineChars="0"/>
              <w:jc w:val="both"/>
              <w:rPr>
                <w:color w:val="auto"/>
                <w:kern w:val="2"/>
                <w:sz w:val="21"/>
                <w:szCs w:val="21"/>
              </w:rPr>
            </w:pPr>
            <w:bookmarkStart w:id="34" w:name="_Toc501709062"/>
            <w:r>
              <w:rPr>
                <w:rFonts w:hint="eastAsia"/>
                <w:color w:val="auto"/>
                <w:kern w:val="2"/>
                <w:sz w:val="21"/>
                <w:szCs w:val="21"/>
              </w:rPr>
              <w:t>机房具有防震、防风和防雨</w:t>
            </w:r>
            <w:bookmarkEnd w:id="34"/>
            <w:r>
              <w:rPr>
                <w:rFonts w:hint="eastAsia"/>
                <w:color w:val="auto"/>
                <w:kern w:val="2"/>
                <w:sz w:val="21"/>
                <w:szCs w:val="21"/>
              </w:rPr>
              <w:t>；</w:t>
            </w:r>
          </w:p>
        </w:tc>
      </w:tr>
      <w:tr w14:paraId="364E1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20" w:type="dxa"/>
            <w:vMerge w:val="continue"/>
            <w:tcBorders>
              <w:left w:val="single" w:color="000000" w:sz="4" w:space="0"/>
              <w:right w:val="single" w:color="000000" w:sz="4" w:space="0"/>
            </w:tcBorders>
            <w:vAlign w:val="center"/>
          </w:tcPr>
          <w:p w14:paraId="0F41FF29">
            <w:pPr>
              <w:widowControl w:val="0"/>
              <w:spacing w:line="360" w:lineRule="auto"/>
              <w:ind w:firstLine="0" w:firstLineChars="0"/>
              <w:jc w:val="both"/>
              <w:rPr>
                <w:color w:val="auto"/>
                <w:kern w:val="2"/>
                <w:sz w:val="21"/>
                <w:szCs w:val="21"/>
              </w:rPr>
            </w:pPr>
          </w:p>
        </w:tc>
        <w:tc>
          <w:tcPr>
            <w:tcW w:w="6102" w:type="dxa"/>
            <w:tcBorders>
              <w:top w:val="single" w:color="000000" w:sz="4" w:space="0"/>
              <w:left w:val="single" w:color="000000" w:sz="4" w:space="0"/>
              <w:bottom w:val="single" w:color="000000" w:sz="4" w:space="0"/>
              <w:right w:val="single" w:color="000000" w:sz="4" w:space="0"/>
            </w:tcBorders>
          </w:tcPr>
          <w:p w14:paraId="77E1D37C">
            <w:pPr>
              <w:spacing w:line="360" w:lineRule="auto"/>
              <w:ind w:firstLine="0" w:firstLineChars="0"/>
              <w:rPr>
                <w:color w:val="auto"/>
                <w:sz w:val="21"/>
                <w:szCs w:val="21"/>
              </w:rPr>
            </w:pPr>
            <w:r>
              <w:rPr>
                <w:rFonts w:hint="eastAsia"/>
                <w:color w:val="auto"/>
                <w:sz w:val="21"/>
                <w:szCs w:val="21"/>
              </w:rPr>
              <w:t>机房安装防雷和接地线，设置防雷保安器，防止感应雷，要求防雷接地和机房接地分别安装，且相隔一定的距离；</w:t>
            </w:r>
          </w:p>
        </w:tc>
      </w:tr>
      <w:tr w14:paraId="04E3B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20" w:type="dxa"/>
            <w:vMerge w:val="continue"/>
            <w:tcBorders>
              <w:left w:val="single" w:color="000000" w:sz="4" w:space="0"/>
              <w:right w:val="single" w:color="000000" w:sz="4" w:space="0"/>
            </w:tcBorders>
            <w:vAlign w:val="center"/>
          </w:tcPr>
          <w:p w14:paraId="350E1D5C">
            <w:pPr>
              <w:widowControl w:val="0"/>
              <w:spacing w:line="360" w:lineRule="auto"/>
              <w:ind w:firstLine="0" w:firstLineChars="0"/>
              <w:jc w:val="both"/>
              <w:rPr>
                <w:color w:val="auto"/>
                <w:kern w:val="2"/>
                <w:sz w:val="21"/>
                <w:szCs w:val="21"/>
              </w:rPr>
            </w:pPr>
          </w:p>
        </w:tc>
        <w:tc>
          <w:tcPr>
            <w:tcW w:w="6102" w:type="dxa"/>
            <w:tcBorders>
              <w:top w:val="single" w:color="000000" w:sz="4" w:space="0"/>
              <w:left w:val="single" w:color="000000" w:sz="4" w:space="0"/>
              <w:bottom w:val="single" w:color="000000" w:sz="4" w:space="0"/>
              <w:right w:val="single" w:color="000000" w:sz="4" w:space="0"/>
            </w:tcBorders>
          </w:tcPr>
          <w:p w14:paraId="5B5D01D4">
            <w:pPr>
              <w:spacing w:line="360" w:lineRule="auto"/>
              <w:ind w:firstLine="0" w:firstLineChars="0"/>
              <w:rPr>
                <w:color w:val="auto"/>
                <w:sz w:val="21"/>
                <w:szCs w:val="21"/>
              </w:rPr>
            </w:pPr>
            <w:r>
              <w:rPr>
                <w:rFonts w:hint="eastAsia"/>
                <w:color w:val="auto"/>
                <w:sz w:val="21"/>
                <w:szCs w:val="21"/>
              </w:rPr>
              <w:t>机房应采取区域隔离防火措施，将重要设备与其他设备隔离开；</w:t>
            </w:r>
          </w:p>
        </w:tc>
      </w:tr>
      <w:tr w14:paraId="06325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20" w:type="dxa"/>
            <w:vMerge w:val="continue"/>
            <w:tcBorders>
              <w:left w:val="single" w:color="000000" w:sz="4" w:space="0"/>
              <w:right w:val="single" w:color="000000" w:sz="4" w:space="0"/>
            </w:tcBorders>
            <w:vAlign w:val="center"/>
          </w:tcPr>
          <w:p w14:paraId="1D41B000">
            <w:pPr>
              <w:widowControl w:val="0"/>
              <w:spacing w:line="360" w:lineRule="auto"/>
              <w:ind w:firstLine="0" w:firstLineChars="0"/>
              <w:jc w:val="both"/>
              <w:rPr>
                <w:color w:val="auto"/>
                <w:kern w:val="2"/>
                <w:sz w:val="21"/>
                <w:szCs w:val="21"/>
              </w:rPr>
            </w:pPr>
          </w:p>
        </w:tc>
        <w:tc>
          <w:tcPr>
            <w:tcW w:w="6102" w:type="dxa"/>
            <w:tcBorders>
              <w:top w:val="single" w:color="000000" w:sz="4" w:space="0"/>
              <w:left w:val="single" w:color="000000" w:sz="4" w:space="0"/>
              <w:bottom w:val="single" w:color="000000" w:sz="4" w:space="0"/>
              <w:right w:val="single" w:color="000000" w:sz="4" w:space="0"/>
            </w:tcBorders>
          </w:tcPr>
          <w:p w14:paraId="28CEF7BA">
            <w:pPr>
              <w:spacing w:line="360" w:lineRule="auto"/>
              <w:ind w:firstLine="0" w:firstLineChars="0"/>
              <w:rPr>
                <w:color w:val="auto"/>
                <w:sz w:val="21"/>
                <w:szCs w:val="21"/>
              </w:rPr>
            </w:pPr>
            <w:r>
              <w:rPr>
                <w:rFonts w:hint="eastAsia"/>
                <w:color w:val="auto"/>
                <w:sz w:val="21"/>
                <w:szCs w:val="21"/>
              </w:rPr>
              <w:t>机房利用光、电等技术设置机房防盗报警系统；</w:t>
            </w:r>
          </w:p>
        </w:tc>
      </w:tr>
    </w:tbl>
    <w:p w14:paraId="295BD0CB">
      <w:pPr>
        <w:spacing w:after="120" w:line="360" w:lineRule="auto"/>
        <w:ind w:firstLine="480" w:firstLineChars="200"/>
        <w:rPr>
          <w:rFonts w:hint="eastAsia"/>
          <w:color w:val="auto"/>
          <w:szCs w:val="24"/>
        </w:rPr>
      </w:pPr>
    </w:p>
    <w:p w14:paraId="03B04BFE">
      <w:pPr>
        <w:pStyle w:val="4"/>
        <w:numPr>
          <w:ilvl w:val="2"/>
          <w:numId w:val="0"/>
        </w:numPr>
        <w:bidi w:val="0"/>
      </w:pPr>
      <w:bookmarkStart w:id="35" w:name="_Toc26715"/>
      <w:bookmarkStart w:id="36" w:name="_Toc19475"/>
      <w:bookmarkStart w:id="37" w:name="_Toc19047"/>
      <w:bookmarkStart w:id="38" w:name="_Toc18265"/>
      <w:r>
        <w:rPr>
          <w:rFonts w:hint="eastAsia"/>
          <w:lang w:eastAsia="zh-CN"/>
        </w:rPr>
        <w:t>（</w:t>
      </w:r>
      <w:r>
        <w:rPr>
          <w:rFonts w:hint="eastAsia"/>
          <w:lang w:val="en-US" w:eastAsia="zh-CN"/>
        </w:rPr>
        <w:t>三</w:t>
      </w:r>
      <w:r>
        <w:rPr>
          <w:rFonts w:hint="eastAsia"/>
          <w:lang w:eastAsia="zh-CN"/>
        </w:rPr>
        <w:t>）</w:t>
      </w:r>
      <w:r>
        <w:rPr>
          <w:rFonts w:hint="eastAsia"/>
        </w:rPr>
        <w:t>网络要求</w:t>
      </w:r>
      <w:bookmarkEnd w:id="35"/>
      <w:bookmarkEnd w:id="36"/>
      <w:bookmarkEnd w:id="37"/>
      <w:bookmarkEnd w:id="38"/>
    </w:p>
    <w:p w14:paraId="342A6B20">
      <w:pPr>
        <w:numPr>
          <w:ilvl w:val="0"/>
          <w:numId w:val="3"/>
        </w:numPr>
        <w:spacing w:after="120" w:line="360" w:lineRule="auto"/>
        <w:ind w:firstLineChars="0"/>
        <w:rPr>
          <w:color w:val="auto"/>
        </w:rPr>
      </w:pPr>
      <w:r>
        <w:rPr>
          <w:rFonts w:hint="eastAsia"/>
          <w:b/>
          <w:bCs/>
          <w:color w:val="auto"/>
          <w:szCs w:val="24"/>
          <w:lang w:val="en-US" w:eastAsia="zh-CN"/>
        </w:rPr>
        <w:t>能够提供相应的网络出口，允许</w:t>
      </w:r>
      <w:r>
        <w:rPr>
          <w:rFonts w:hint="eastAsia"/>
          <w:b/>
          <w:bCs/>
          <w:color w:val="auto"/>
          <w:szCs w:val="24"/>
        </w:rPr>
        <w:t>各家运营商宽带</w:t>
      </w:r>
      <w:r>
        <w:rPr>
          <w:rFonts w:hint="eastAsia"/>
          <w:b/>
          <w:bCs/>
          <w:color w:val="auto"/>
          <w:szCs w:val="24"/>
          <w:lang w:val="en-US" w:eastAsia="zh-CN"/>
        </w:rPr>
        <w:t>/网络</w:t>
      </w:r>
      <w:r>
        <w:rPr>
          <w:rFonts w:hint="eastAsia"/>
          <w:b/>
          <w:bCs/>
          <w:color w:val="auto"/>
          <w:szCs w:val="24"/>
        </w:rPr>
        <w:t>接入；</w:t>
      </w:r>
      <w:r>
        <w:rPr>
          <w:rFonts w:hint="eastAsia"/>
          <w:b/>
          <w:bCs/>
          <w:color w:val="auto"/>
          <w:szCs w:val="24"/>
          <w:lang w:val="en-US" w:eastAsia="zh-CN"/>
        </w:rPr>
        <w:t>支持与政务云、国资云互联互通；</w:t>
      </w:r>
      <w:r>
        <w:rPr>
          <w:rFonts w:hint="eastAsia"/>
          <w:color w:val="auto"/>
          <w:szCs w:val="24"/>
        </w:rPr>
        <w:t>提供本地对外出口带宽能力不小于</w:t>
      </w:r>
      <w:r>
        <w:rPr>
          <w:rFonts w:hint="eastAsia"/>
          <w:color w:val="auto"/>
          <w:szCs w:val="24"/>
          <w:lang w:val="en-US" w:eastAsia="zh-CN"/>
        </w:rPr>
        <w:t>100M</w:t>
      </w:r>
      <w:r>
        <w:rPr>
          <w:rFonts w:hint="eastAsia"/>
          <w:color w:val="auto"/>
          <w:szCs w:val="24"/>
        </w:rPr>
        <w:t>，支持按需购买，随时订购；</w:t>
      </w:r>
    </w:p>
    <w:p w14:paraId="151069CA">
      <w:pPr>
        <w:numPr>
          <w:ilvl w:val="0"/>
          <w:numId w:val="3"/>
        </w:numPr>
        <w:spacing w:after="120" w:line="360" w:lineRule="auto"/>
        <w:ind w:firstLineChars="0"/>
        <w:rPr>
          <w:b/>
          <w:bCs/>
          <w:color w:val="auto"/>
        </w:rPr>
      </w:pPr>
      <w:r>
        <w:rPr>
          <w:b/>
          <w:bCs/>
          <w:color w:val="auto"/>
        </w:rPr>
        <w:t>具备网络隔离和出口网络安全防护能力；</w:t>
      </w:r>
    </w:p>
    <w:p w14:paraId="1E8B334E">
      <w:pPr>
        <w:numPr>
          <w:ilvl w:val="0"/>
          <w:numId w:val="3"/>
        </w:numPr>
        <w:spacing w:after="120" w:line="360" w:lineRule="auto"/>
        <w:ind w:firstLineChars="0"/>
        <w:rPr>
          <w:color w:val="auto"/>
        </w:rPr>
      </w:pPr>
      <w:r>
        <w:rPr>
          <w:rFonts w:hint="eastAsia"/>
          <w:color w:val="auto"/>
        </w:rPr>
        <w:t>支持</w:t>
      </w:r>
      <w:r>
        <w:rPr>
          <w:color w:val="auto"/>
        </w:rPr>
        <w:t>不同网络</w:t>
      </w:r>
      <w:r>
        <w:rPr>
          <w:rFonts w:hint="eastAsia"/>
          <w:color w:val="auto"/>
        </w:rPr>
        <w:t>区域</w:t>
      </w:r>
      <w:r>
        <w:rPr>
          <w:color w:val="auto"/>
        </w:rPr>
        <w:t>的数据交互能力</w:t>
      </w:r>
      <w:r>
        <w:rPr>
          <w:rFonts w:hint="eastAsia"/>
          <w:color w:val="auto"/>
        </w:rPr>
        <w:t>；</w:t>
      </w:r>
      <w:r>
        <w:rPr>
          <w:color w:val="auto"/>
        </w:rPr>
        <w:t xml:space="preserve"> </w:t>
      </w:r>
    </w:p>
    <w:p w14:paraId="56DB4972">
      <w:pPr>
        <w:numPr>
          <w:ilvl w:val="0"/>
          <w:numId w:val="3"/>
        </w:numPr>
        <w:spacing w:after="120" w:line="360" w:lineRule="auto"/>
        <w:ind w:firstLineChars="0"/>
        <w:rPr>
          <w:color w:val="auto"/>
        </w:rPr>
      </w:pPr>
      <w:r>
        <w:rPr>
          <w:color w:val="auto"/>
        </w:rPr>
        <w:t>外部网络接入带宽速率应达到千兆以上；</w:t>
      </w:r>
    </w:p>
    <w:p w14:paraId="02B05DAC">
      <w:pPr>
        <w:numPr>
          <w:ilvl w:val="0"/>
          <w:numId w:val="3"/>
        </w:numPr>
        <w:spacing w:after="120" w:line="360" w:lineRule="auto"/>
        <w:ind w:firstLineChars="0"/>
        <w:rPr>
          <w:color w:val="auto"/>
        </w:rPr>
      </w:pPr>
      <w:r>
        <w:rPr>
          <w:color w:val="auto"/>
        </w:rPr>
        <w:t>内部网络带宽速率应达到千兆或万兆以上；</w:t>
      </w:r>
    </w:p>
    <w:p w14:paraId="29D14B04">
      <w:pPr>
        <w:numPr>
          <w:ilvl w:val="0"/>
          <w:numId w:val="3"/>
        </w:numPr>
        <w:spacing w:after="120" w:line="360" w:lineRule="auto"/>
        <w:ind w:firstLineChars="0"/>
        <w:rPr>
          <w:color w:val="auto"/>
        </w:rPr>
      </w:pPr>
      <w:r>
        <w:rPr>
          <w:color w:val="auto"/>
        </w:rPr>
        <w:t>需具备IPv4、IPv6双栈能力，可支持IPv4和IPv6业务部署。</w:t>
      </w:r>
    </w:p>
    <w:p w14:paraId="377FA046">
      <w:pPr>
        <w:numPr>
          <w:ilvl w:val="0"/>
          <w:numId w:val="3"/>
        </w:numPr>
        <w:spacing w:after="120" w:line="360" w:lineRule="auto"/>
        <w:ind w:firstLineChars="0"/>
        <w:rPr>
          <w:rFonts w:hint="eastAsia" w:ascii="新宋体" w:hAnsi="新宋体" w:eastAsia="新宋体" w:cs="新宋体"/>
          <w:b/>
          <w:bCs/>
          <w:i w:val="0"/>
          <w:iCs w:val="0"/>
          <w:caps w:val="0"/>
          <w:color w:val="333333"/>
          <w:spacing w:val="0"/>
          <w:kern w:val="0"/>
          <w:sz w:val="24"/>
          <w:szCs w:val="24"/>
          <w:shd w:val="clear" w:color="auto" w:fill="FFFFFF"/>
          <w:lang w:val="en-US" w:eastAsia="zh-CN"/>
        </w:rPr>
      </w:pPr>
      <w:r>
        <w:rPr>
          <w:color w:val="auto"/>
        </w:rPr>
        <w:t>对出口链路带宽按月进行监测，发现实际监测值超过链路总带宽的70%时，应考虑对链路带宽进行扩容。</w:t>
      </w:r>
    </w:p>
    <w:p w14:paraId="6C6527A3">
      <w:pPr>
        <w:pStyle w:val="4"/>
        <w:bidi w:val="0"/>
        <w:ind w:left="0" w:leftChars="0" w:firstLine="0" w:firstLineChars="0"/>
        <w:rPr>
          <w:rFonts w:hint="eastAsia"/>
        </w:rPr>
      </w:pPr>
      <w:bookmarkStart w:id="39" w:name="_Toc13726"/>
      <w:r>
        <w:rPr>
          <w:rFonts w:hint="eastAsia"/>
          <w:lang w:val="en-US" w:eastAsia="zh-CN"/>
        </w:rPr>
        <w:t>（四）商务要求：</w:t>
      </w:r>
      <w:bookmarkEnd w:id="39"/>
    </w:p>
    <w:p w14:paraId="7FA8C0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98" w:right="198" w:firstLine="482"/>
        <w:jc w:val="both"/>
        <w:textAlignment w:val="auto"/>
        <w:rPr>
          <w:rFonts w:hint="eastAsia" w:ascii="新宋体" w:hAnsi="新宋体" w:eastAsia="新宋体" w:cs="新宋体"/>
          <w:i w:val="0"/>
          <w:iCs w:val="0"/>
          <w:caps w:val="0"/>
          <w:color w:val="333333"/>
          <w:spacing w:val="0"/>
          <w:kern w:val="0"/>
          <w:sz w:val="24"/>
          <w:szCs w:val="24"/>
          <w:shd w:val="clear" w:color="auto" w:fill="FFFFFF"/>
          <w:lang w:val="en-US" w:eastAsia="zh-CN"/>
        </w:rPr>
      </w:pPr>
      <w:r>
        <w:rPr>
          <w:rFonts w:hint="eastAsia" w:ascii="新宋体" w:hAnsi="新宋体" w:eastAsia="新宋体" w:cs="新宋体"/>
          <w:i w:val="0"/>
          <w:iCs w:val="0"/>
          <w:caps w:val="0"/>
          <w:color w:val="333333"/>
          <w:spacing w:val="0"/>
          <w:kern w:val="0"/>
          <w:sz w:val="24"/>
          <w:szCs w:val="24"/>
          <w:shd w:val="clear" w:color="auto" w:fill="FFFFFF"/>
          <w:lang w:val="en-US" w:eastAsia="zh-CN"/>
        </w:rPr>
        <w:t>1、交付地点：采购单位指定地点。</w:t>
      </w:r>
    </w:p>
    <w:p w14:paraId="197108B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98" w:right="198" w:firstLine="482"/>
        <w:jc w:val="both"/>
        <w:textAlignment w:val="auto"/>
        <w:rPr>
          <w:rFonts w:hint="eastAsia" w:ascii="新宋体" w:hAnsi="新宋体" w:eastAsia="新宋体" w:cs="新宋体"/>
          <w:b/>
          <w:bCs/>
          <w:i w:val="0"/>
          <w:iCs w:val="0"/>
          <w:caps w:val="0"/>
          <w:color w:val="333333"/>
          <w:spacing w:val="0"/>
          <w:kern w:val="0"/>
          <w:sz w:val="24"/>
          <w:szCs w:val="24"/>
          <w:shd w:val="clear" w:color="auto" w:fill="FFFFFF"/>
          <w:lang w:val="en-US" w:eastAsia="zh-CN"/>
        </w:rPr>
      </w:pPr>
      <w:r>
        <w:rPr>
          <w:rFonts w:hint="eastAsia" w:ascii="新宋体" w:hAnsi="新宋体" w:eastAsia="新宋体" w:cs="新宋体"/>
          <w:b/>
          <w:bCs/>
          <w:i w:val="0"/>
          <w:iCs w:val="0"/>
          <w:caps w:val="0"/>
          <w:color w:val="333333"/>
          <w:spacing w:val="0"/>
          <w:kern w:val="0"/>
          <w:sz w:val="24"/>
          <w:szCs w:val="24"/>
          <w:shd w:val="clear" w:color="auto" w:fill="FFFFFF"/>
          <w:lang w:val="en-US" w:eastAsia="zh-CN"/>
        </w:rPr>
        <w:t>2、服务时间：在合同签订后3个工作日内提供相应的托管服务。</w:t>
      </w:r>
    </w:p>
    <w:p w14:paraId="666A06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98" w:right="198" w:firstLine="482"/>
        <w:jc w:val="both"/>
        <w:textAlignment w:val="auto"/>
        <w:rPr>
          <w:rFonts w:hint="eastAsia" w:ascii="新宋体" w:hAnsi="新宋体" w:eastAsia="新宋体" w:cs="新宋体"/>
          <w:i w:val="0"/>
          <w:iCs w:val="0"/>
          <w:caps w:val="0"/>
          <w:color w:val="333333"/>
          <w:spacing w:val="0"/>
          <w:kern w:val="0"/>
          <w:sz w:val="24"/>
          <w:szCs w:val="24"/>
          <w:shd w:val="clear" w:color="auto" w:fill="FFFFFF"/>
          <w:lang w:val="en-US" w:eastAsia="zh-CN"/>
        </w:rPr>
      </w:pPr>
      <w:r>
        <w:rPr>
          <w:rFonts w:hint="eastAsia" w:ascii="新宋体" w:hAnsi="新宋体" w:eastAsia="新宋体" w:cs="新宋体"/>
          <w:i w:val="0"/>
          <w:iCs w:val="0"/>
          <w:caps w:val="0"/>
          <w:color w:val="333333"/>
          <w:spacing w:val="0"/>
          <w:kern w:val="0"/>
          <w:sz w:val="24"/>
          <w:szCs w:val="24"/>
          <w:shd w:val="clear" w:color="auto" w:fill="FFFFFF"/>
          <w:lang w:val="en-US" w:eastAsia="zh-CN"/>
        </w:rPr>
        <w:t>3、交付条件：提供机房，服务器完成托管。</w:t>
      </w:r>
    </w:p>
    <w:p w14:paraId="2D626E4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98" w:right="198" w:firstLine="482"/>
        <w:jc w:val="both"/>
        <w:textAlignment w:val="auto"/>
        <w:rPr>
          <w:rFonts w:hint="eastAsia" w:ascii="新宋体" w:hAnsi="新宋体" w:eastAsia="新宋体" w:cs="新宋体"/>
          <w:i w:val="0"/>
          <w:iCs w:val="0"/>
          <w:caps w:val="0"/>
          <w:color w:val="333333"/>
          <w:spacing w:val="0"/>
          <w:kern w:val="0"/>
          <w:sz w:val="24"/>
          <w:szCs w:val="24"/>
          <w:shd w:val="clear" w:color="auto" w:fill="FFFFFF"/>
          <w:lang w:val="en-US" w:eastAsia="zh-CN"/>
        </w:rPr>
      </w:pPr>
      <w:r>
        <w:rPr>
          <w:rFonts w:hint="eastAsia" w:ascii="新宋体" w:hAnsi="新宋体" w:eastAsia="新宋体" w:cs="新宋体"/>
          <w:i w:val="0"/>
          <w:iCs w:val="0"/>
          <w:caps w:val="0"/>
          <w:color w:val="333333"/>
          <w:spacing w:val="0"/>
          <w:kern w:val="0"/>
          <w:sz w:val="24"/>
          <w:szCs w:val="24"/>
          <w:shd w:val="clear" w:color="auto" w:fill="FFFFFF"/>
          <w:lang w:val="en-US" w:eastAsia="zh-CN"/>
        </w:rPr>
        <w:t>4、验收标准：服务器完成托管，设备调试完成，能够正常使用设备。</w:t>
      </w:r>
    </w:p>
    <w:p w14:paraId="4B23C7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98" w:right="198" w:firstLine="482"/>
        <w:jc w:val="both"/>
        <w:textAlignment w:val="auto"/>
        <w:rPr>
          <w:rFonts w:hint="eastAsia" w:ascii="宋体" w:hAnsi="宋体" w:eastAsia="宋体" w:cs="宋体"/>
          <w:color w:val="auto"/>
          <w:kern w:val="0"/>
          <w:sz w:val="24"/>
          <w:szCs w:val="24"/>
        </w:rPr>
      </w:pPr>
      <w:r>
        <w:rPr>
          <w:rFonts w:hint="eastAsia" w:ascii="新宋体" w:hAnsi="新宋体" w:eastAsia="新宋体" w:cs="新宋体"/>
          <w:i w:val="0"/>
          <w:iCs w:val="0"/>
          <w:caps w:val="0"/>
          <w:color w:val="333333"/>
          <w:spacing w:val="0"/>
          <w:kern w:val="0"/>
          <w:sz w:val="24"/>
          <w:szCs w:val="24"/>
          <w:shd w:val="clear" w:color="auto" w:fill="FFFFFF"/>
          <w:lang w:val="en-US" w:eastAsia="zh-CN"/>
        </w:rPr>
        <w:t>5、支付方式：按月或季度支付（具体以后续的合同为准）。</w:t>
      </w:r>
    </w:p>
    <w:p w14:paraId="7C93B0EC">
      <w:pPr>
        <w:pStyle w:val="4"/>
        <w:bidi w:val="0"/>
        <w:ind w:left="0" w:leftChars="0" w:firstLine="0" w:firstLineChars="0"/>
        <w:rPr>
          <w:rFonts w:hint="eastAsia"/>
        </w:rPr>
      </w:pPr>
      <w:bookmarkStart w:id="40" w:name="_Toc23428"/>
      <w:r>
        <w:rPr>
          <w:rFonts w:hint="eastAsia"/>
          <w:lang w:val="en-US" w:eastAsia="zh-CN"/>
        </w:rPr>
        <w:t>（五）报价要求</w:t>
      </w:r>
      <w:bookmarkEnd w:id="40"/>
    </w:p>
    <w:p w14:paraId="1023CC4F">
      <w:pPr>
        <w:bidi w:val="0"/>
        <w:rPr>
          <w:rFonts w:hint="eastAsia" w:ascii="Times New Roman" w:hAnsi="Times New Roman" w:eastAsia="宋体" w:cs="Times New Roman"/>
          <w:lang w:val="en-US" w:eastAsia="zh-CN"/>
        </w:rPr>
      </w:pPr>
      <w:bookmarkStart w:id="41" w:name="_Toc16547"/>
      <w:r>
        <w:rPr>
          <w:rFonts w:hint="eastAsia" w:ascii="Times New Roman" w:hAnsi="Times New Roman" w:eastAsia="宋体" w:cs="Times New Roman"/>
          <w:lang w:val="en-US" w:eastAsia="zh-CN"/>
        </w:rPr>
        <w:t>1、供应商</w:t>
      </w:r>
      <w:r>
        <w:rPr>
          <w:rFonts w:hint="eastAsia" w:cs="Times New Roman"/>
          <w:lang w:val="en-US" w:eastAsia="zh-CN"/>
        </w:rPr>
        <w:t>以</w:t>
      </w:r>
      <w:r>
        <w:rPr>
          <w:rFonts w:hint="eastAsia" w:ascii="Times New Roman" w:hAnsi="Times New Roman" w:eastAsia="宋体" w:cs="Times New Roman"/>
          <w:lang w:val="en-US" w:eastAsia="zh-CN"/>
        </w:rPr>
        <w:t>“基准价”</w:t>
      </w:r>
      <w:r>
        <w:rPr>
          <w:rFonts w:hint="eastAsia" w:cs="Times New Roman"/>
          <w:lang w:val="en-US" w:eastAsia="zh-CN"/>
        </w:rPr>
        <w:t>作为限价进行分项及总项报价</w:t>
      </w:r>
      <w:r>
        <w:rPr>
          <w:rFonts w:hint="eastAsia" w:ascii="Times New Roman" w:hAnsi="Times New Roman" w:eastAsia="宋体" w:cs="Times New Roman"/>
          <w:lang w:val="en-US" w:eastAsia="zh-CN"/>
        </w:rPr>
        <w:t>，结算时</w:t>
      </w:r>
      <w:r>
        <w:rPr>
          <w:rFonts w:hint="eastAsia" w:cs="Times New Roman"/>
          <w:lang w:val="en-US" w:eastAsia="zh-CN"/>
        </w:rPr>
        <w:t>以</w:t>
      </w:r>
      <w:r>
        <w:rPr>
          <w:rFonts w:hint="eastAsia" w:ascii="Times New Roman" w:hAnsi="Times New Roman" w:eastAsia="宋体" w:cs="Times New Roman"/>
          <w:lang w:val="en-US" w:eastAsia="zh-CN"/>
        </w:rPr>
        <w:t>具体使用量为准。</w:t>
      </w:r>
    </w:p>
    <w:tbl>
      <w:tblPr>
        <w:tblStyle w:val="34"/>
        <w:tblW w:w="91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1"/>
        <w:gridCol w:w="2533"/>
        <w:gridCol w:w="3326"/>
        <w:gridCol w:w="2362"/>
      </w:tblGrid>
      <w:tr w14:paraId="38F77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1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BE9645">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基准价</w:t>
            </w:r>
          </w:p>
        </w:tc>
      </w:tr>
      <w:tr w14:paraId="17953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BE7E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rPr>
              <w:t>事项</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EFA3">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rPr>
              <w:t>配置</w:t>
            </w:r>
          </w:p>
        </w:tc>
        <w:tc>
          <w:tcPr>
            <w:tcW w:w="3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A94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价格</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BD81">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sz w:val="24"/>
                <w:szCs w:val="24"/>
                <w:highlight w:val="none"/>
                <w:u w:val="none"/>
                <w:lang w:val="en-US" w:eastAsia="zh-CN"/>
              </w:rPr>
            </w:pPr>
            <w:r>
              <w:rPr>
                <w:rFonts w:hint="eastAsia" w:ascii="宋体" w:hAnsi="宋体" w:cs="宋体"/>
                <w:b/>
                <w:bCs/>
                <w:i w:val="0"/>
                <w:iCs w:val="0"/>
                <w:color w:val="000000"/>
                <w:sz w:val="24"/>
                <w:szCs w:val="24"/>
                <w:highlight w:val="none"/>
                <w:u w:val="none"/>
                <w:lang w:val="en-US" w:eastAsia="zh-CN"/>
              </w:rPr>
              <w:t>备注</w:t>
            </w:r>
          </w:p>
        </w:tc>
      </w:tr>
      <w:tr w14:paraId="4F36A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ED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2台服务器</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9F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单台服务器空间大小：2U</w:t>
            </w:r>
          </w:p>
        </w:tc>
        <w:tc>
          <w:tcPr>
            <w:tcW w:w="3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7DF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highlight w:val="yellow"/>
                <w:u w:val="single"/>
              </w:rPr>
            </w:pPr>
            <w:r>
              <w:rPr>
                <w:rStyle w:val="86"/>
                <w:rFonts w:hint="eastAsia"/>
                <w:highlight w:val="yellow"/>
                <w:u w:val="none"/>
                <w:lang w:val="en-US" w:eastAsia="zh-CN"/>
              </w:rPr>
              <w:t>906</w:t>
            </w:r>
            <w:r>
              <w:rPr>
                <w:rStyle w:val="86"/>
                <w:highlight w:val="yellow"/>
                <w:u w:val="none"/>
                <w:lang w:val="en-US" w:eastAsia="zh-CN"/>
              </w:rPr>
              <w:t>元/月</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28DB">
            <w:pPr>
              <w:keepNext w:val="0"/>
              <w:keepLines w:val="0"/>
              <w:widowControl/>
              <w:suppressLineNumbers w:val="0"/>
              <w:ind w:left="0" w:leftChars="0" w:firstLine="0" w:firstLineChars="0"/>
              <w:jc w:val="center"/>
              <w:textAlignment w:val="center"/>
              <w:rPr>
                <w:rStyle w:val="86"/>
                <w:rFonts w:hint="default"/>
                <w:highlight w:val="yellow"/>
                <w:u w:val="none"/>
                <w:lang w:val="en-US" w:eastAsia="zh-CN"/>
              </w:rPr>
            </w:pPr>
            <w:r>
              <w:rPr>
                <w:rStyle w:val="86"/>
                <w:rFonts w:hint="eastAsia"/>
                <w:highlight w:val="yellow"/>
                <w:u w:val="none"/>
                <w:lang w:val="en-US" w:eastAsia="zh-CN"/>
              </w:rPr>
              <w:t>分项报价限价</w:t>
            </w:r>
          </w:p>
        </w:tc>
      </w:tr>
      <w:tr w14:paraId="452B3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A75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互联网带宽</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25B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rPr>
              <w:t>2台设备统一出口带宽，20M</w:t>
            </w:r>
          </w:p>
        </w:tc>
        <w:tc>
          <w:tcPr>
            <w:tcW w:w="3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5BB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highlight w:val="yellow"/>
                <w:u w:val="single"/>
              </w:rPr>
            </w:pPr>
            <w:r>
              <w:rPr>
                <w:rStyle w:val="86"/>
                <w:rFonts w:hint="eastAsia"/>
                <w:highlight w:val="yellow"/>
                <w:u w:val="none"/>
                <w:lang w:val="en-US" w:eastAsia="zh-CN"/>
              </w:rPr>
              <w:t>566</w:t>
            </w:r>
            <w:r>
              <w:rPr>
                <w:rStyle w:val="86"/>
                <w:highlight w:val="yellow"/>
                <w:u w:val="none"/>
                <w:lang w:val="en-US" w:eastAsia="zh-CN"/>
              </w:rPr>
              <w:t>元/月</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02B43">
            <w:pPr>
              <w:keepNext w:val="0"/>
              <w:keepLines w:val="0"/>
              <w:widowControl/>
              <w:suppressLineNumbers w:val="0"/>
              <w:ind w:left="0" w:leftChars="0" w:firstLine="0" w:firstLineChars="0"/>
              <w:jc w:val="center"/>
              <w:textAlignment w:val="center"/>
              <w:rPr>
                <w:rStyle w:val="86"/>
                <w:rFonts w:hint="eastAsia"/>
                <w:highlight w:val="yellow"/>
                <w:u w:val="none"/>
                <w:lang w:val="en-US" w:eastAsia="zh-CN"/>
              </w:rPr>
            </w:pPr>
            <w:r>
              <w:rPr>
                <w:rStyle w:val="86"/>
                <w:rFonts w:hint="eastAsia"/>
                <w:highlight w:val="yellow"/>
                <w:u w:val="none"/>
                <w:lang w:val="en-US" w:eastAsia="zh-CN"/>
              </w:rPr>
              <w:t>分项报价限价</w:t>
            </w:r>
          </w:p>
        </w:tc>
      </w:tr>
      <w:tr w14:paraId="36485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2AF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rPr>
              <w:t>互联互通要求</w:t>
            </w:r>
          </w:p>
        </w:tc>
        <w:tc>
          <w:tcPr>
            <w:tcW w:w="2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D857">
            <w:pPr>
              <w:pStyle w:val="33"/>
              <w:ind w:left="0" w:leftChars="0" w:firstLine="0" w:firstLineChars="0"/>
              <w:jc w:val="center"/>
              <w:rPr>
                <w:rFonts w:hint="default" w:eastAsia="宋体"/>
                <w:highlight w:val="none"/>
                <w:lang w:val="en-US" w:eastAsia="zh-CN"/>
              </w:rPr>
            </w:pPr>
            <w:r>
              <w:rPr>
                <w:rFonts w:hint="eastAsia" w:ascii="宋体" w:hAnsi="宋体" w:eastAsia="宋体" w:cs="宋体"/>
                <w:i w:val="0"/>
                <w:iCs w:val="0"/>
                <w:color w:val="000000"/>
                <w:kern w:val="0"/>
                <w:sz w:val="24"/>
                <w:szCs w:val="24"/>
                <w:highlight w:val="none"/>
                <w:u w:val="none"/>
                <w:lang w:val="en-US" w:eastAsia="zh-CN"/>
              </w:rPr>
              <w:t>10M专线费用，主要与政务云互联互通（含政务云信息网和政务云公共区等）或与国资云互联互通。</w:t>
            </w:r>
          </w:p>
        </w:tc>
        <w:tc>
          <w:tcPr>
            <w:tcW w:w="3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09C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highlight w:val="yellow"/>
                <w:u w:val="single"/>
              </w:rPr>
            </w:pPr>
            <w:r>
              <w:rPr>
                <w:rStyle w:val="86"/>
                <w:rFonts w:hint="eastAsia"/>
                <w:highlight w:val="yellow"/>
                <w:u w:val="none"/>
                <w:lang w:val="en-US" w:eastAsia="zh-CN"/>
              </w:rPr>
              <w:t>660</w:t>
            </w:r>
            <w:r>
              <w:rPr>
                <w:rStyle w:val="86"/>
                <w:highlight w:val="yellow"/>
                <w:u w:val="none"/>
                <w:lang w:val="en-US" w:eastAsia="zh-CN"/>
              </w:rPr>
              <w:t>元</w:t>
            </w:r>
            <w:r>
              <w:rPr>
                <w:rStyle w:val="86"/>
                <w:rFonts w:hint="eastAsia"/>
                <w:highlight w:val="yellow"/>
                <w:u w:val="none"/>
                <w:lang w:val="en-US" w:eastAsia="zh-CN"/>
              </w:rPr>
              <w:t>/</w:t>
            </w:r>
            <w:r>
              <w:rPr>
                <w:rStyle w:val="86"/>
                <w:highlight w:val="yellow"/>
                <w:u w:val="none"/>
                <w:lang w:val="en-US" w:eastAsia="zh-CN"/>
              </w:rPr>
              <w:t>月</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F07A">
            <w:pPr>
              <w:keepNext w:val="0"/>
              <w:keepLines w:val="0"/>
              <w:widowControl/>
              <w:suppressLineNumbers w:val="0"/>
              <w:ind w:left="0" w:leftChars="0" w:firstLine="0" w:firstLineChars="0"/>
              <w:jc w:val="center"/>
              <w:textAlignment w:val="center"/>
              <w:rPr>
                <w:rStyle w:val="86"/>
                <w:rFonts w:hint="eastAsia"/>
                <w:highlight w:val="yellow"/>
                <w:u w:val="none"/>
                <w:lang w:val="en-US" w:eastAsia="zh-CN"/>
              </w:rPr>
            </w:pPr>
            <w:r>
              <w:rPr>
                <w:rStyle w:val="86"/>
                <w:rFonts w:hint="eastAsia"/>
                <w:highlight w:val="yellow"/>
                <w:u w:val="none"/>
                <w:lang w:val="en-US" w:eastAsia="zh-CN"/>
              </w:rPr>
              <w:t>分项报价限价</w:t>
            </w:r>
          </w:p>
        </w:tc>
      </w:tr>
      <w:tr w14:paraId="7E509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8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7CA858">
            <w:pPr>
              <w:keepNext w:val="0"/>
              <w:keepLines w:val="0"/>
              <w:widowControl/>
              <w:suppressLineNumbers w:val="0"/>
              <w:ind w:left="0" w:leftChars="0" w:firstLine="0" w:firstLineChars="0"/>
              <w:jc w:val="left"/>
              <w:textAlignment w:val="center"/>
              <w:rPr>
                <w:rStyle w:val="86"/>
                <w:rFonts w:hint="default"/>
                <w:b/>
                <w:bCs/>
                <w:highlight w:val="none"/>
                <w:u w:val="none"/>
                <w:lang w:val="en-US" w:eastAsia="zh-CN"/>
              </w:rPr>
            </w:pPr>
            <w:r>
              <w:rPr>
                <w:rStyle w:val="36"/>
                <w:rFonts w:hint="eastAsia"/>
                <w:b w:val="0"/>
                <w:bCs w:val="0"/>
                <w:kern w:val="0"/>
                <w:sz w:val="24"/>
                <w:szCs w:val="24"/>
                <w:highlight w:val="none"/>
                <w:u w:val="none"/>
                <w:lang w:val="en-US" w:eastAsia="zh-CN"/>
              </w:rPr>
              <w:t>总价：</w:t>
            </w:r>
            <w:r>
              <w:rPr>
                <w:rFonts w:hint="eastAsia"/>
                <w:b w:val="0"/>
                <w:bCs w:val="0"/>
                <w:kern w:val="0"/>
                <w:sz w:val="24"/>
                <w:szCs w:val="24"/>
                <w:highlight w:val="none"/>
                <w:u w:val="none"/>
                <w:lang w:val="en-US" w:eastAsia="zh-CN"/>
              </w:rPr>
              <w:t>2132元/月</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FEAB7">
            <w:pPr>
              <w:keepNext w:val="0"/>
              <w:keepLines w:val="0"/>
              <w:widowControl/>
              <w:suppressLineNumbers w:val="0"/>
              <w:ind w:left="0" w:leftChars="0" w:firstLine="0" w:firstLineChars="0"/>
              <w:jc w:val="center"/>
              <w:textAlignment w:val="center"/>
              <w:rPr>
                <w:rStyle w:val="36"/>
                <w:rFonts w:hint="eastAsia"/>
                <w:b w:val="0"/>
                <w:bCs w:val="0"/>
                <w:kern w:val="0"/>
                <w:sz w:val="24"/>
                <w:szCs w:val="24"/>
                <w:highlight w:val="none"/>
                <w:u w:val="none"/>
                <w:lang w:val="en-US" w:eastAsia="zh-CN"/>
              </w:rPr>
            </w:pPr>
            <w:r>
              <w:rPr>
                <w:rStyle w:val="86"/>
                <w:rFonts w:hint="eastAsia"/>
                <w:highlight w:val="yellow"/>
                <w:u w:val="none"/>
                <w:lang w:val="en-US" w:eastAsia="zh-CN"/>
              </w:rPr>
              <w:t>总项报价限价</w:t>
            </w:r>
          </w:p>
        </w:tc>
      </w:tr>
      <w:tr w14:paraId="34FC4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8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F5DB36">
            <w:pPr>
              <w:keepNext w:val="0"/>
              <w:keepLines w:val="0"/>
              <w:widowControl/>
              <w:suppressLineNumbers w:val="0"/>
              <w:ind w:left="0" w:leftChars="0" w:firstLine="0" w:firstLineChars="0"/>
              <w:jc w:val="left"/>
              <w:textAlignment w:val="center"/>
              <w:rPr>
                <w:rStyle w:val="86"/>
                <w:rFonts w:hint="default"/>
                <w:highlight w:val="none"/>
                <w:u w:val="none"/>
                <w:lang w:val="en-US" w:eastAsia="zh-CN"/>
              </w:rPr>
            </w:pPr>
            <w:r>
              <w:rPr>
                <w:rStyle w:val="86"/>
                <w:rFonts w:hint="eastAsia"/>
                <w:b/>
                <w:bCs/>
                <w:highlight w:val="none"/>
                <w:u w:val="none"/>
                <w:lang w:val="en-US" w:eastAsia="zh-CN"/>
              </w:rPr>
              <w:t>备注：以上基准价内容，以实际开通使用情况进行付费。</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B17C">
            <w:pPr>
              <w:keepNext w:val="0"/>
              <w:keepLines w:val="0"/>
              <w:widowControl/>
              <w:suppressLineNumbers w:val="0"/>
              <w:ind w:left="0" w:leftChars="0" w:firstLine="0" w:firstLineChars="0"/>
              <w:jc w:val="left"/>
              <w:textAlignment w:val="center"/>
              <w:rPr>
                <w:rStyle w:val="86"/>
                <w:rFonts w:hint="eastAsia"/>
                <w:b/>
                <w:bCs/>
                <w:highlight w:val="none"/>
                <w:u w:val="none"/>
                <w:lang w:val="en-US" w:eastAsia="zh-CN"/>
              </w:rPr>
            </w:pPr>
          </w:p>
        </w:tc>
      </w:tr>
    </w:tbl>
    <w:p w14:paraId="204D09F4">
      <w:pPr>
        <w:bidi w:val="0"/>
        <w:rPr>
          <w:rFonts w:hint="eastAsia" w:ascii="Times New Roman" w:hAnsi="Times New Roman" w:eastAsia="宋体" w:cs="Times New Roman"/>
          <w:lang w:val="en-US" w:eastAsia="zh-CN"/>
        </w:rPr>
      </w:pPr>
    </w:p>
    <w:p w14:paraId="3AC2C750">
      <w:pPr>
        <w:bidi w:val="0"/>
        <w:rPr>
          <w:rFonts w:hint="eastAsia" w:ascii="Times New Roman" w:hAnsi="Times New Roman" w:eastAsia="宋体" w:cs="Times New Roman"/>
        </w:rPr>
      </w:pPr>
      <w:r>
        <w:rPr>
          <w:rFonts w:hint="eastAsia" w:ascii="Times New Roman" w:hAnsi="Times New Roman" w:eastAsia="宋体" w:cs="Times New Roman"/>
          <w:lang w:val="en-US" w:eastAsia="zh-CN"/>
        </w:rPr>
        <w:t>2、供应商的报价超过上述规定的</w:t>
      </w:r>
      <w:r>
        <w:rPr>
          <w:rFonts w:hint="eastAsia" w:cs="Times New Roman"/>
          <w:lang w:val="en-US" w:eastAsia="zh-CN"/>
        </w:rPr>
        <w:t>分项报价及总项报价</w:t>
      </w:r>
      <w:r>
        <w:rPr>
          <w:rFonts w:hint="eastAsia" w:ascii="Times New Roman" w:hAnsi="Times New Roman" w:eastAsia="宋体" w:cs="Times New Roman"/>
          <w:lang w:val="en-US" w:eastAsia="zh-CN"/>
        </w:rPr>
        <w:t>的，为无效响应。</w:t>
      </w:r>
    </w:p>
    <w:p w14:paraId="5AF244E1">
      <w:pPr>
        <w:bidi w:val="0"/>
        <w:rPr>
          <w:rFonts w:hint="eastAsia"/>
        </w:rPr>
      </w:pPr>
      <w:r>
        <w:rPr>
          <w:rFonts w:hint="eastAsia" w:ascii="Times New Roman" w:hAnsi="Times New Roman" w:eastAsia="宋体" w:cs="Times New Roman"/>
          <w:lang w:val="en-US" w:eastAsia="zh-CN"/>
        </w:rPr>
        <w:t>3、</w:t>
      </w:r>
      <w:r>
        <w:rPr>
          <w:rFonts w:hint="eastAsia" w:ascii="Times New Roman" w:hAnsi="Times New Roman" w:eastAsia="宋体" w:cs="Times New Roman"/>
        </w:rPr>
        <w:t>供应商报价含税费等至验</w:t>
      </w:r>
      <w:r>
        <w:rPr>
          <w:rFonts w:hint="eastAsia"/>
        </w:rPr>
        <w:t>收合格交付使用的一切费用，采购单位不再额外支付其它任何费用。</w:t>
      </w:r>
      <w:bookmarkEnd w:id="41"/>
      <w:bookmarkStart w:id="42" w:name="_Toc12648"/>
      <w:bookmarkStart w:id="43" w:name="_Toc26616"/>
      <w:bookmarkStart w:id="44" w:name="_Toc24083"/>
    </w:p>
    <w:p w14:paraId="29D13593">
      <w:pPr>
        <w:bidi w:val="0"/>
        <w:rPr>
          <w:rFonts w:hint="eastAsia"/>
        </w:rPr>
      </w:pPr>
    </w:p>
    <w:p w14:paraId="0C929563">
      <w:pPr>
        <w:widowControl/>
        <w:spacing w:line="360" w:lineRule="auto"/>
        <w:ind w:firstLine="540"/>
        <w:jc w:val="left"/>
        <w:rPr>
          <w:rFonts w:hint="eastAsia" w:ascii="宋体" w:hAnsi="宋体" w:eastAsia="宋体" w:cs="宋体"/>
          <w:color w:val="auto"/>
          <w:kern w:val="0"/>
          <w:sz w:val="24"/>
          <w:szCs w:val="24"/>
        </w:rPr>
      </w:pPr>
      <w:r>
        <w:rPr>
          <w:rFonts w:hint="eastAsia" w:ascii="仿宋_GB2312" w:hAnsi="仿宋_GB2312" w:eastAsia="仿宋_GB2312" w:cs="仿宋_GB2312"/>
          <w:b/>
          <w:bCs/>
          <w:color w:val="auto"/>
          <w:kern w:val="0"/>
          <w:sz w:val="28"/>
          <w:szCs w:val="28"/>
          <w:lang w:val="en-US" w:eastAsia="zh-CN"/>
        </w:rPr>
        <w:t>★</w:t>
      </w:r>
      <w:r>
        <w:rPr>
          <w:rFonts w:hint="eastAsia" w:ascii="宋体" w:hAnsi="宋体" w:eastAsia="宋体" w:cs="宋体"/>
          <w:b/>
          <w:bCs/>
          <w:color w:val="auto"/>
          <w:kern w:val="0"/>
          <w:sz w:val="28"/>
          <w:szCs w:val="28"/>
          <w:lang w:val="en-US" w:eastAsia="zh-CN"/>
        </w:rPr>
        <w:t>备注：</w:t>
      </w:r>
      <w:r>
        <w:rPr>
          <w:rFonts w:hint="eastAsia" w:ascii="宋体" w:hAnsi="宋体" w:eastAsia="宋体" w:cs="宋体"/>
          <w:b/>
          <w:bCs/>
          <w:color w:val="auto"/>
          <w:kern w:val="0"/>
          <w:sz w:val="28"/>
          <w:szCs w:val="28"/>
        </w:rPr>
        <w:t>上述</w:t>
      </w:r>
      <w:r>
        <w:rPr>
          <w:rFonts w:hint="eastAsia" w:ascii="宋体" w:hAnsi="宋体" w:eastAsia="宋体" w:cs="宋体"/>
          <w:b/>
          <w:bCs/>
          <w:color w:val="auto"/>
          <w:kern w:val="0"/>
          <w:sz w:val="28"/>
          <w:szCs w:val="28"/>
          <w:lang w:eastAsia="zh-CN"/>
        </w:rPr>
        <w:t>“</w:t>
      </w:r>
      <w:r>
        <w:rPr>
          <w:rFonts w:hint="eastAsia" w:ascii="宋体" w:hAnsi="宋体" w:cs="宋体"/>
          <w:b/>
          <w:bCs/>
          <w:color w:val="auto"/>
          <w:kern w:val="0"/>
          <w:sz w:val="28"/>
          <w:szCs w:val="28"/>
          <w:lang w:val="en-US" w:eastAsia="zh-CN"/>
        </w:rPr>
        <w:t>三、</w:t>
      </w:r>
      <w:r>
        <w:rPr>
          <w:rFonts w:hint="eastAsia" w:ascii="宋体" w:hAnsi="宋体" w:eastAsia="宋体" w:cs="宋体"/>
          <w:b/>
          <w:bCs/>
          <w:color w:val="auto"/>
          <w:kern w:val="0"/>
          <w:sz w:val="28"/>
          <w:szCs w:val="28"/>
          <w:lang w:val="en-US" w:eastAsia="zh-CN"/>
        </w:rPr>
        <w:t>技术</w:t>
      </w:r>
      <w:r>
        <w:rPr>
          <w:rFonts w:hint="eastAsia" w:ascii="宋体" w:hAnsi="宋体" w:cs="宋体"/>
          <w:b/>
          <w:bCs/>
          <w:color w:val="auto"/>
          <w:kern w:val="0"/>
          <w:sz w:val="28"/>
          <w:szCs w:val="28"/>
          <w:lang w:val="en-US" w:eastAsia="zh-CN"/>
        </w:rPr>
        <w:t>和服务要求</w:t>
      </w:r>
      <w:r>
        <w:rPr>
          <w:rFonts w:hint="eastAsia" w:ascii="宋体" w:hAnsi="宋体" w:eastAsia="宋体" w:cs="宋体"/>
          <w:b/>
          <w:bCs/>
          <w:color w:val="auto"/>
          <w:kern w:val="0"/>
          <w:sz w:val="28"/>
          <w:szCs w:val="28"/>
          <w:lang w:eastAsia="zh-CN"/>
        </w:rPr>
        <w:t>”</w:t>
      </w:r>
      <w:r>
        <w:rPr>
          <w:rFonts w:hint="eastAsia" w:cs="宋体"/>
          <w:b/>
          <w:bCs/>
          <w:color w:val="auto"/>
          <w:kern w:val="0"/>
          <w:sz w:val="28"/>
          <w:szCs w:val="28"/>
          <w:lang w:val="en-US" w:eastAsia="zh-CN"/>
        </w:rPr>
        <w:t>所有内容</w:t>
      </w:r>
      <w:r>
        <w:rPr>
          <w:rFonts w:hint="eastAsia" w:ascii="宋体" w:hAnsi="宋体" w:eastAsia="宋体" w:cs="宋体"/>
          <w:b/>
          <w:bCs/>
          <w:color w:val="auto"/>
          <w:kern w:val="0"/>
          <w:sz w:val="28"/>
          <w:szCs w:val="28"/>
        </w:rPr>
        <w:t>为必须满足项，任一项不满足要求为无效</w:t>
      </w:r>
      <w:r>
        <w:rPr>
          <w:rFonts w:hint="eastAsia" w:ascii="宋体" w:hAnsi="宋体" w:eastAsia="宋体" w:cs="宋体"/>
          <w:b/>
          <w:bCs/>
          <w:color w:val="auto"/>
          <w:kern w:val="0"/>
          <w:sz w:val="28"/>
          <w:szCs w:val="28"/>
          <w:lang w:eastAsia="zh-CN"/>
        </w:rPr>
        <w:t>响应</w:t>
      </w:r>
      <w:r>
        <w:rPr>
          <w:rFonts w:hint="eastAsia" w:ascii="宋体" w:hAnsi="宋体" w:eastAsia="宋体" w:cs="宋体"/>
          <w:b/>
          <w:bCs/>
          <w:color w:val="auto"/>
          <w:kern w:val="0"/>
          <w:sz w:val="28"/>
          <w:szCs w:val="28"/>
        </w:rPr>
        <w:t>。</w:t>
      </w:r>
      <w:r>
        <w:rPr>
          <w:rFonts w:hint="eastAsia" w:ascii="宋体" w:hAnsi="宋体" w:eastAsia="宋体" w:cs="宋体"/>
          <w:color w:val="auto"/>
          <w:kern w:val="0"/>
          <w:sz w:val="24"/>
          <w:szCs w:val="24"/>
        </w:rPr>
        <w:t>如果供应商在响应文件中没有以书面方式对上述各项要求和条款提出不满足或负偏离，则视为供应商能够完全理解并满足上述规定的各相关条款要求。如有不满足或负偏离，不管是多么微小，供应商都应在响应文件中加以如实详细说明，否则，供应商成交后才提出或者被采购人发现的任何负偏离或不满足均视为成交供应商违约</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有要求提供相关材料的须按要求提供，否则视为对应项不满足要求</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w:t>
      </w:r>
    </w:p>
    <w:p w14:paraId="198B0382">
      <w:pPr>
        <w:rPr>
          <w:rFonts w:hint="eastAsia"/>
        </w:rPr>
      </w:pPr>
    </w:p>
    <w:p w14:paraId="45B13343">
      <w:pPr>
        <w:pStyle w:val="3"/>
        <w:bidi w:val="0"/>
        <w:rPr>
          <w:rFonts w:hint="eastAsia"/>
        </w:rPr>
      </w:pPr>
      <w:bookmarkStart w:id="45" w:name="_Toc20999"/>
      <w:r>
        <w:rPr>
          <w:rFonts w:hint="eastAsia"/>
          <w:lang w:val="en-US" w:eastAsia="zh-CN"/>
        </w:rPr>
        <w:t>四、</w:t>
      </w:r>
      <w:r>
        <w:rPr>
          <w:rFonts w:hint="eastAsia"/>
        </w:rPr>
        <w:t>成交原则</w:t>
      </w:r>
      <w:bookmarkEnd w:id="42"/>
      <w:bookmarkEnd w:id="43"/>
      <w:bookmarkEnd w:id="44"/>
      <w:bookmarkEnd w:id="45"/>
    </w:p>
    <w:p w14:paraId="2F9E9E8C">
      <w:pPr>
        <w:spacing w:line="360" w:lineRule="auto"/>
        <w:ind w:firstLine="480" w:firstLineChars="200"/>
        <w:rPr>
          <w:rFonts w:ascii="宋体" w:cs="宋体"/>
          <w:color w:val="000000"/>
          <w:sz w:val="24"/>
        </w:rPr>
      </w:pPr>
      <w:r>
        <w:rPr>
          <w:rFonts w:ascii="宋体" w:hAnsi="宋体" w:cs="宋体"/>
          <w:color w:val="000000"/>
          <w:sz w:val="24"/>
        </w:rPr>
        <w:t>1.</w:t>
      </w:r>
      <w:r>
        <w:rPr>
          <w:rFonts w:hint="eastAsia" w:ascii="宋体" w:hAnsi="宋体" w:cs="宋体"/>
          <w:color w:val="000000"/>
          <w:sz w:val="24"/>
        </w:rPr>
        <w:t>在实质性响应采购文件的前提下，</w:t>
      </w:r>
      <w:r>
        <w:rPr>
          <w:rFonts w:hint="eastAsia" w:ascii="宋体" w:hAnsi="宋体" w:cs="宋体"/>
          <w:b/>
          <w:bCs/>
          <w:color w:val="000000"/>
          <w:sz w:val="24"/>
        </w:rPr>
        <w:t>采用最低价成交原则确定成交候选供应商</w:t>
      </w:r>
      <w:r>
        <w:rPr>
          <w:rFonts w:hint="eastAsia" w:ascii="宋体" w:hAnsi="宋体" w:cs="宋体"/>
          <w:b/>
          <w:bCs/>
          <w:color w:val="000000"/>
          <w:sz w:val="24"/>
          <w:lang w:eastAsia="zh-CN"/>
        </w:rPr>
        <w:t>，</w:t>
      </w:r>
      <w:r>
        <w:rPr>
          <w:rFonts w:hint="eastAsia" w:ascii="宋体" w:hAnsi="宋体" w:cs="宋体"/>
          <w:color w:val="000000"/>
          <w:sz w:val="24"/>
        </w:rPr>
        <w:t>采购单位对供应商提交的响应文件进行审查。</w:t>
      </w:r>
    </w:p>
    <w:p w14:paraId="46428009">
      <w:pPr>
        <w:spacing w:line="360" w:lineRule="auto"/>
        <w:ind w:firstLine="480" w:firstLineChars="200"/>
        <w:rPr>
          <w:rFonts w:hint="eastAsia" w:ascii="宋体" w:hAnsi="宋体" w:cs="宋体"/>
          <w:color w:val="000000"/>
          <w:sz w:val="24"/>
        </w:rPr>
      </w:pPr>
      <w:r>
        <w:rPr>
          <w:rFonts w:ascii="宋体" w:hAnsi="宋体" w:cs="宋体"/>
          <w:color w:val="000000"/>
          <w:sz w:val="24"/>
        </w:rPr>
        <w:t>2.</w:t>
      </w:r>
      <w:r>
        <w:rPr>
          <w:rFonts w:hint="eastAsia" w:ascii="宋体" w:hAnsi="宋体" w:cs="宋体"/>
          <w:color w:val="000000"/>
          <w:sz w:val="24"/>
        </w:rPr>
        <w:t>实质性响应</w:t>
      </w:r>
      <w:r>
        <w:rPr>
          <w:rFonts w:hint="eastAsia" w:ascii="宋体" w:hAnsi="宋体" w:cs="宋体"/>
          <w:color w:val="000000"/>
          <w:sz w:val="24"/>
          <w:lang w:val="en-US" w:eastAsia="zh-CN"/>
        </w:rPr>
        <w:t>询价</w:t>
      </w:r>
      <w:r>
        <w:rPr>
          <w:rFonts w:hint="eastAsia" w:ascii="宋体" w:hAnsi="宋体" w:cs="宋体"/>
          <w:color w:val="000000"/>
          <w:sz w:val="24"/>
        </w:rPr>
        <w:t>文件的供应商至少三家，否则终止</w:t>
      </w:r>
      <w:r>
        <w:rPr>
          <w:rFonts w:hint="eastAsia" w:ascii="宋体" w:hAnsi="宋体" w:cs="宋体"/>
          <w:color w:val="000000"/>
          <w:sz w:val="24"/>
          <w:lang w:val="en-US" w:eastAsia="zh-CN"/>
        </w:rPr>
        <w:t>询价活动</w:t>
      </w:r>
      <w:r>
        <w:rPr>
          <w:rFonts w:hint="eastAsia" w:ascii="宋体" w:hAnsi="宋体" w:cs="宋体"/>
          <w:color w:val="000000"/>
          <w:sz w:val="24"/>
        </w:rPr>
        <w:t>。</w:t>
      </w:r>
    </w:p>
    <w:p w14:paraId="1F2BD1C1">
      <w:pPr>
        <w:spacing w:line="360" w:lineRule="auto"/>
        <w:ind w:firstLine="480" w:firstLineChars="200"/>
        <w:rPr>
          <w:rFonts w:hint="eastAsia" w:ascii="宋体" w:eastAsia="宋体" w:cs="宋体"/>
          <w:color w:val="000000"/>
          <w:sz w:val="24"/>
          <w:lang w:eastAsia="zh-CN"/>
        </w:rPr>
      </w:pPr>
      <w:r>
        <w:rPr>
          <w:rFonts w:hint="eastAsia" w:ascii="宋体" w:hAnsi="宋体" w:cs="宋体"/>
          <w:color w:val="000000"/>
          <w:sz w:val="24"/>
          <w:lang w:val="en-US" w:eastAsia="zh-CN"/>
        </w:rPr>
        <w:t>3</w:t>
      </w:r>
      <w:r>
        <w:rPr>
          <w:rFonts w:ascii="宋体" w:hAnsi="宋体" w:cs="宋体"/>
          <w:color w:val="000000"/>
          <w:sz w:val="24"/>
        </w:rPr>
        <w:t>.</w:t>
      </w:r>
      <w:r>
        <w:rPr>
          <w:rFonts w:hint="eastAsia" w:ascii="宋体" w:hAnsi="宋体" w:cs="宋体"/>
          <w:color w:val="000000"/>
          <w:sz w:val="24"/>
          <w:lang w:val="en-US" w:eastAsia="zh-CN"/>
        </w:rPr>
        <w:t>经流标、废标</w:t>
      </w:r>
      <w:r>
        <w:rPr>
          <w:rFonts w:hint="eastAsia" w:ascii="宋体" w:hAnsi="宋体" w:cs="宋体"/>
          <w:color w:val="000000"/>
          <w:sz w:val="24"/>
          <w:lang w:eastAsia="zh-CN"/>
        </w:rPr>
        <w:t>重新组织采购的项目，再次</w:t>
      </w:r>
      <w:r>
        <w:rPr>
          <w:rFonts w:hint="eastAsia" w:ascii="宋体" w:hAnsi="宋体" w:cs="宋体"/>
          <w:color w:val="000000"/>
          <w:sz w:val="24"/>
          <w:lang w:val="en-US" w:eastAsia="zh-CN"/>
        </w:rPr>
        <w:t>询价时，</w:t>
      </w:r>
      <w:r>
        <w:rPr>
          <w:rFonts w:hint="eastAsia" w:ascii="宋体" w:hAnsi="宋体" w:cs="宋体"/>
          <w:color w:val="000000"/>
          <w:sz w:val="24"/>
        </w:rPr>
        <w:t>实质性响应</w:t>
      </w:r>
      <w:r>
        <w:rPr>
          <w:rFonts w:hint="eastAsia" w:ascii="宋体" w:hAnsi="宋体" w:cs="宋体"/>
          <w:color w:val="000000"/>
          <w:sz w:val="24"/>
          <w:lang w:val="en-US" w:eastAsia="zh-CN"/>
        </w:rPr>
        <w:t>询价</w:t>
      </w:r>
      <w:r>
        <w:rPr>
          <w:rFonts w:hint="eastAsia" w:ascii="宋体" w:hAnsi="宋体" w:cs="宋体"/>
          <w:color w:val="000000"/>
          <w:sz w:val="24"/>
        </w:rPr>
        <w:t>文件的供应商可以为</w:t>
      </w:r>
      <w:r>
        <w:rPr>
          <w:rFonts w:hint="eastAsia" w:ascii="宋体" w:hAnsi="宋体" w:cs="宋体"/>
          <w:color w:val="000000"/>
          <w:sz w:val="24"/>
          <w:lang w:eastAsia="zh-CN"/>
        </w:rPr>
        <w:t>两</w:t>
      </w:r>
      <w:r>
        <w:rPr>
          <w:rFonts w:hint="eastAsia" w:ascii="宋体" w:hAnsi="宋体" w:cs="宋体"/>
          <w:color w:val="000000"/>
          <w:sz w:val="24"/>
        </w:rPr>
        <w:t>家</w:t>
      </w:r>
      <w:r>
        <w:rPr>
          <w:rFonts w:hint="eastAsia" w:ascii="宋体" w:hAnsi="宋体" w:cs="宋体"/>
          <w:color w:val="000000"/>
          <w:sz w:val="24"/>
          <w:lang w:eastAsia="zh-CN"/>
        </w:rPr>
        <w:t>。</w:t>
      </w:r>
    </w:p>
    <w:p w14:paraId="5690DF0F">
      <w:pPr>
        <w:spacing w:line="360" w:lineRule="auto"/>
        <w:ind w:firstLine="480" w:firstLineChars="200"/>
        <w:rPr>
          <w:rFonts w:hint="eastAsia" w:ascii="宋体" w:eastAsia="宋体" w:cs="宋体"/>
          <w:color w:val="000000"/>
          <w:sz w:val="24"/>
          <w:lang w:eastAsia="zh-CN"/>
        </w:rPr>
      </w:pPr>
      <w:r>
        <w:rPr>
          <w:rFonts w:hint="eastAsia" w:ascii="宋体" w:hAnsi="宋体" w:cs="宋体"/>
          <w:color w:val="000000"/>
          <w:sz w:val="24"/>
          <w:lang w:val="en-US" w:eastAsia="zh-CN"/>
        </w:rPr>
        <w:t>4</w:t>
      </w:r>
      <w:r>
        <w:rPr>
          <w:rFonts w:ascii="宋体" w:hAnsi="宋体" w:cs="宋体"/>
          <w:color w:val="000000"/>
          <w:sz w:val="24"/>
        </w:rPr>
        <w:t>.</w:t>
      </w:r>
      <w:r>
        <w:rPr>
          <w:rFonts w:hint="eastAsia" w:ascii="宋体" w:hAnsi="宋体" w:cs="宋体"/>
          <w:color w:val="000000"/>
          <w:sz w:val="24"/>
        </w:rPr>
        <w:t>在实质性响应</w:t>
      </w:r>
      <w:r>
        <w:rPr>
          <w:rFonts w:hint="eastAsia" w:ascii="宋体" w:hAnsi="宋体" w:cs="宋体"/>
          <w:color w:val="000000"/>
          <w:sz w:val="24"/>
          <w:lang w:val="en-US" w:eastAsia="zh-CN"/>
        </w:rPr>
        <w:t>询价</w:t>
      </w:r>
      <w:r>
        <w:rPr>
          <w:rFonts w:hint="eastAsia" w:ascii="宋体" w:hAnsi="宋体" w:cs="宋体"/>
          <w:color w:val="000000"/>
          <w:sz w:val="24"/>
        </w:rPr>
        <w:t>文件的前提下，如出现两个或两个以上的相同最低报价时，则按</w:t>
      </w:r>
      <w:r>
        <w:rPr>
          <w:rFonts w:hint="eastAsia" w:ascii="宋体" w:hAnsi="宋体" w:cs="宋体"/>
          <w:color w:val="000000"/>
          <w:sz w:val="24"/>
          <w:lang w:val="en-US" w:eastAsia="zh-CN"/>
        </w:rPr>
        <w:t>随机抽取的方式</w:t>
      </w:r>
      <w:r>
        <w:rPr>
          <w:rFonts w:hint="eastAsia" w:ascii="宋体" w:hAnsi="宋体" w:cs="宋体"/>
          <w:color w:val="000000"/>
          <w:sz w:val="24"/>
        </w:rPr>
        <w:t>确定成交供应商</w:t>
      </w:r>
      <w:r>
        <w:rPr>
          <w:rFonts w:hint="eastAsia" w:ascii="宋体" w:hAnsi="宋体" w:cs="宋体"/>
          <w:color w:val="000000"/>
          <w:sz w:val="24"/>
          <w:lang w:eastAsia="zh-CN"/>
        </w:rPr>
        <w:t>。</w:t>
      </w:r>
    </w:p>
    <w:p w14:paraId="7672FE00">
      <w:pPr>
        <w:spacing w:line="360" w:lineRule="auto"/>
        <w:ind w:firstLine="480" w:firstLineChars="200"/>
        <w:rPr>
          <w:rFonts w:ascii="宋体" w:cs="宋体"/>
          <w:color w:val="000000"/>
          <w:sz w:val="24"/>
        </w:rPr>
      </w:pPr>
      <w:r>
        <w:rPr>
          <w:rFonts w:hint="eastAsia" w:ascii="宋体" w:hAnsi="宋体" w:cs="宋体"/>
          <w:color w:val="000000"/>
          <w:sz w:val="24"/>
          <w:lang w:val="en-US" w:eastAsia="zh-CN"/>
        </w:rPr>
        <w:t>5</w:t>
      </w:r>
      <w:r>
        <w:rPr>
          <w:rFonts w:ascii="宋体" w:hAnsi="宋体" w:cs="宋体"/>
          <w:color w:val="000000"/>
          <w:sz w:val="24"/>
        </w:rPr>
        <w:t>.</w:t>
      </w:r>
      <w:r>
        <w:rPr>
          <w:rFonts w:hint="eastAsia" w:ascii="宋体" w:hAnsi="宋体" w:cs="宋体"/>
          <w:color w:val="000000"/>
          <w:sz w:val="24"/>
        </w:rPr>
        <w:t>供应商的报价高于最高控制价时，</w:t>
      </w:r>
      <w:r>
        <w:rPr>
          <w:rFonts w:hint="eastAsia" w:ascii="宋体" w:hAnsi="宋体" w:cs="宋体"/>
          <w:color w:val="000000"/>
          <w:sz w:val="24"/>
          <w:lang w:val="en-US" w:eastAsia="zh-CN"/>
        </w:rPr>
        <w:t>报价</w:t>
      </w:r>
      <w:r>
        <w:rPr>
          <w:rFonts w:hint="eastAsia" w:ascii="宋体" w:hAnsi="宋体" w:cs="宋体"/>
          <w:color w:val="000000"/>
          <w:sz w:val="24"/>
        </w:rPr>
        <w:t>无效。除采购任务取消外，采购人将择期或另择方式进行该项目货物和服务的采购。</w:t>
      </w:r>
    </w:p>
    <w:p w14:paraId="7CD4339E">
      <w:pPr>
        <w:spacing w:line="360" w:lineRule="auto"/>
        <w:ind w:firstLine="480" w:firstLineChars="200"/>
        <w:rPr>
          <w:rFonts w:ascii="宋体" w:cs="宋体"/>
          <w:color w:val="000000"/>
          <w:sz w:val="24"/>
        </w:rPr>
      </w:pPr>
      <w:r>
        <w:rPr>
          <w:rFonts w:hint="eastAsia" w:ascii="宋体" w:hAnsi="宋体" w:cs="宋体"/>
          <w:color w:val="000000"/>
          <w:sz w:val="24"/>
          <w:lang w:val="en-US" w:eastAsia="zh-CN"/>
        </w:rPr>
        <w:t>6</w:t>
      </w:r>
      <w:r>
        <w:rPr>
          <w:rFonts w:ascii="宋体" w:hAnsi="宋体" w:cs="宋体"/>
          <w:color w:val="000000"/>
          <w:sz w:val="24"/>
        </w:rPr>
        <w:t>.</w:t>
      </w:r>
      <w:r>
        <w:rPr>
          <w:rFonts w:hint="eastAsia" w:ascii="宋体" w:hAnsi="宋体" w:cs="宋体"/>
          <w:color w:val="000000"/>
          <w:sz w:val="24"/>
        </w:rPr>
        <w:t>不具备实质性响应</w:t>
      </w:r>
      <w:r>
        <w:rPr>
          <w:rFonts w:hint="eastAsia" w:ascii="宋体" w:hAnsi="宋体" w:cs="宋体"/>
          <w:color w:val="000000"/>
          <w:sz w:val="24"/>
          <w:lang w:val="en-US" w:eastAsia="zh-CN"/>
        </w:rPr>
        <w:t>报价</w:t>
      </w:r>
      <w:r>
        <w:rPr>
          <w:rFonts w:hint="eastAsia" w:ascii="宋体" w:hAnsi="宋体" w:cs="宋体"/>
          <w:color w:val="000000"/>
          <w:sz w:val="24"/>
        </w:rPr>
        <w:t>文件是指：</w:t>
      </w:r>
    </w:p>
    <w:p w14:paraId="621DEFD9">
      <w:pPr>
        <w:spacing w:line="360" w:lineRule="auto"/>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）实质性影响合同的范围、质量</w:t>
      </w:r>
      <w:r>
        <w:rPr>
          <w:rFonts w:hint="eastAsia" w:ascii="宋体" w:hAnsi="宋体" w:cs="宋体"/>
          <w:color w:val="000000"/>
          <w:sz w:val="24"/>
          <w:lang w:eastAsia="zh-CN"/>
        </w:rPr>
        <w:t>、服务</w:t>
      </w:r>
      <w:r>
        <w:rPr>
          <w:rFonts w:hint="eastAsia" w:ascii="宋体" w:hAnsi="宋体" w:cs="宋体"/>
          <w:color w:val="000000"/>
          <w:sz w:val="24"/>
        </w:rPr>
        <w:t>和履行；</w:t>
      </w:r>
    </w:p>
    <w:p w14:paraId="0FAC13AD">
      <w:pPr>
        <w:spacing w:line="360" w:lineRule="auto"/>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）实质性违背采购文件，限制了采购人的权利和成交人合同项下的义务；</w:t>
      </w:r>
    </w:p>
    <w:p w14:paraId="7BFAA11B">
      <w:pPr>
        <w:spacing w:line="360" w:lineRule="auto"/>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）不公正地影响了其它作出实质性响应的供应商的竞争地位。包括但不限于以下情况：</w:t>
      </w:r>
    </w:p>
    <w:p w14:paraId="468A1EBB">
      <w:pPr>
        <w:spacing w:line="360" w:lineRule="auto"/>
        <w:ind w:firstLine="480" w:firstLineChars="200"/>
        <w:rPr>
          <w:rFonts w:hint="eastAsia" w:ascii="宋体" w:hAnsi="宋体" w:cs="宋体"/>
          <w:sz w:val="24"/>
        </w:rPr>
      </w:pPr>
      <w:r>
        <w:rPr>
          <w:rFonts w:ascii="宋体" w:hAnsi="宋体" w:cs="宋体"/>
          <w:color w:val="000000"/>
          <w:sz w:val="24"/>
        </w:rPr>
        <w:t>1</w:t>
      </w:r>
      <w:r>
        <w:rPr>
          <w:rFonts w:hint="eastAsia" w:ascii="宋体" w:hAnsi="宋体" w:cs="宋体"/>
          <w:color w:val="000000"/>
          <w:sz w:val="24"/>
        </w:rPr>
        <w:t>）供应商的响应文件不符合</w:t>
      </w:r>
      <w:r>
        <w:rPr>
          <w:rFonts w:hint="eastAsia" w:ascii="宋体" w:hAnsi="宋体" w:cs="宋体"/>
          <w:sz w:val="24"/>
        </w:rPr>
        <w:t>“</w:t>
      </w:r>
      <w:r>
        <w:rPr>
          <w:rFonts w:hint="eastAsia" w:ascii="宋体" w:hAnsi="宋体" w:cs="宋体"/>
          <w:sz w:val="24"/>
          <w:lang w:val="en-US" w:eastAsia="zh-CN"/>
        </w:rPr>
        <w:t>三</w:t>
      </w:r>
      <w:r>
        <w:rPr>
          <w:rFonts w:hint="eastAsia" w:ascii="宋体" w:hAnsi="宋体" w:cs="宋体"/>
          <w:sz w:val="24"/>
        </w:rPr>
        <w:t>、技术和服务要求”规定的；</w:t>
      </w:r>
    </w:p>
    <w:p w14:paraId="1527BED0">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）报价内容与</w:t>
      </w:r>
      <w:r>
        <w:rPr>
          <w:rFonts w:hint="eastAsia" w:ascii="宋体" w:hAnsi="宋体" w:cs="宋体"/>
          <w:sz w:val="24"/>
          <w:lang w:val="en-US" w:eastAsia="zh-CN"/>
        </w:rPr>
        <w:t>询价</w:t>
      </w:r>
      <w:r>
        <w:rPr>
          <w:rFonts w:hint="eastAsia" w:ascii="宋体" w:hAnsi="宋体" w:cs="宋体"/>
          <w:sz w:val="24"/>
        </w:rPr>
        <w:t>文件及要求有重大偏离的；</w:t>
      </w:r>
    </w:p>
    <w:p w14:paraId="0284676B">
      <w:pPr>
        <w:spacing w:line="360" w:lineRule="auto"/>
        <w:ind w:firstLine="480" w:firstLineChars="200"/>
        <w:rPr>
          <w:rFonts w:ascii="宋体" w:cs="宋体"/>
          <w:sz w:val="24"/>
        </w:rPr>
      </w:pPr>
      <w:r>
        <w:rPr>
          <w:rFonts w:ascii="宋体" w:hAnsi="宋体" w:cs="宋体"/>
          <w:sz w:val="24"/>
        </w:rPr>
        <w:t>3</w:t>
      </w:r>
      <w:r>
        <w:rPr>
          <w:rFonts w:hint="eastAsia" w:ascii="宋体" w:hAnsi="宋体" w:cs="宋体"/>
          <w:sz w:val="24"/>
        </w:rPr>
        <w:t>）提交的是可选择的报价；</w:t>
      </w:r>
    </w:p>
    <w:p w14:paraId="74FDE90F">
      <w:pPr>
        <w:spacing w:line="360" w:lineRule="auto"/>
        <w:ind w:firstLine="480" w:firstLineChars="200"/>
        <w:rPr>
          <w:rFonts w:ascii="宋体" w:cs="宋体"/>
          <w:sz w:val="24"/>
        </w:rPr>
      </w:pPr>
      <w:r>
        <w:rPr>
          <w:rFonts w:ascii="宋体" w:hAnsi="宋体" w:cs="宋体"/>
          <w:sz w:val="24"/>
        </w:rPr>
        <w:t>4</w:t>
      </w:r>
      <w:r>
        <w:rPr>
          <w:rFonts w:hint="eastAsia" w:ascii="宋体" w:hAnsi="宋体" w:cs="宋体"/>
          <w:sz w:val="24"/>
        </w:rPr>
        <w:t>）报价内容有漏（缺）报项的；</w:t>
      </w:r>
    </w:p>
    <w:p w14:paraId="2E087E79">
      <w:pPr>
        <w:spacing w:line="360" w:lineRule="auto"/>
        <w:ind w:firstLine="480" w:firstLineChars="200"/>
        <w:rPr>
          <w:rFonts w:ascii="宋体" w:cs="宋体"/>
          <w:sz w:val="24"/>
        </w:rPr>
      </w:pPr>
      <w:r>
        <w:rPr>
          <w:rFonts w:ascii="宋体" w:hAnsi="宋体" w:cs="宋体"/>
          <w:sz w:val="24"/>
        </w:rPr>
        <w:t>5</w:t>
      </w:r>
      <w:r>
        <w:rPr>
          <w:rFonts w:hint="eastAsia" w:ascii="宋体" w:hAnsi="宋体" w:cs="宋体"/>
          <w:sz w:val="24"/>
        </w:rPr>
        <w:t>）报价文件中提供虚假或失实资料的；</w:t>
      </w:r>
    </w:p>
    <w:p w14:paraId="26CCE96E">
      <w:pPr>
        <w:spacing w:line="360" w:lineRule="auto"/>
        <w:ind w:firstLine="480" w:firstLineChars="200"/>
        <w:rPr>
          <w:rFonts w:ascii="宋体" w:cs="宋体"/>
          <w:sz w:val="24"/>
        </w:rPr>
      </w:pPr>
      <w:r>
        <w:rPr>
          <w:rFonts w:ascii="宋体" w:hAnsi="宋体" w:cs="宋体"/>
          <w:sz w:val="24"/>
        </w:rPr>
        <w:t>6</w:t>
      </w:r>
      <w:r>
        <w:rPr>
          <w:rFonts w:hint="eastAsia" w:ascii="宋体" w:hAnsi="宋体" w:cs="宋体"/>
          <w:sz w:val="24"/>
        </w:rPr>
        <w:t>）不符合采购文件中规定的其它实质性条款。</w:t>
      </w:r>
    </w:p>
    <w:p w14:paraId="7121B8BF">
      <w:pPr>
        <w:spacing w:line="360" w:lineRule="auto"/>
        <w:ind w:firstLine="480" w:firstLineChars="200"/>
        <w:rPr>
          <w:rFonts w:hint="eastAsia" w:ascii="宋体" w:hAnsi="宋体" w:cs="宋体"/>
          <w:color w:val="000000"/>
          <w:sz w:val="24"/>
        </w:rPr>
      </w:pPr>
      <w:r>
        <w:rPr>
          <w:rFonts w:ascii="宋体" w:hAnsi="宋体" w:cs="宋体"/>
          <w:sz w:val="24"/>
        </w:rPr>
        <w:t>7</w:t>
      </w:r>
      <w:r>
        <w:rPr>
          <w:rFonts w:hint="eastAsia" w:ascii="宋体" w:hAnsi="宋体" w:cs="宋体"/>
          <w:sz w:val="24"/>
        </w:rPr>
        <w:t>）要求分项报价的项目，供应商上传的分项报价表总价与系统最后一次上</w:t>
      </w:r>
      <w:r>
        <w:rPr>
          <w:rFonts w:hint="eastAsia" w:ascii="宋体" w:hAnsi="宋体" w:cs="宋体"/>
          <w:color w:val="000000"/>
          <w:sz w:val="24"/>
        </w:rPr>
        <w:t>传的报价不一致的。</w:t>
      </w:r>
    </w:p>
    <w:p w14:paraId="273BA847">
      <w:pPr>
        <w:widowControl w:val="0"/>
        <w:autoSpaceDE w:val="0"/>
        <w:autoSpaceDN w:val="0"/>
        <w:adjustRightInd w:val="0"/>
        <w:spacing w:line="360" w:lineRule="auto"/>
        <w:ind w:firstLine="479"/>
        <w:rPr>
          <w:rFonts w:hint="eastAsia" w:ascii="宋体" w:hAnsi="Times New Roman" w:eastAsia="宋体" w:cs="Times New Roman"/>
          <w:color w:val="000000"/>
          <w:sz w:val="24"/>
          <w:szCs w:val="24"/>
          <w:lang w:val="en-US" w:eastAsia="zh-CN" w:bidi="ar-SA"/>
        </w:rPr>
      </w:pPr>
      <w:r>
        <w:rPr>
          <w:rFonts w:hint="eastAsia" w:ascii="宋体" w:hAnsi="宋体" w:eastAsia="宋体" w:cs="Times New Roman"/>
          <w:color w:val="000000"/>
          <w:sz w:val="24"/>
          <w:szCs w:val="24"/>
          <w:lang w:val="en-US" w:eastAsia="zh-CN" w:bidi="ar-SA"/>
        </w:rPr>
        <w:t>8）</w:t>
      </w:r>
      <w:r>
        <w:rPr>
          <w:rFonts w:ascii="宋体" w:hAnsi="Times New Roman" w:eastAsia="宋体" w:cs="Times New Roman"/>
          <w:color w:val="000000"/>
          <w:sz w:val="24"/>
          <w:szCs w:val="24"/>
          <w:lang w:val="en-US" w:eastAsia="zh-CN" w:bidi="ar-SA"/>
        </w:rPr>
        <w:t>总价金额与单价汇总金额不一致</w:t>
      </w:r>
      <w:r>
        <w:rPr>
          <w:rFonts w:hint="eastAsia" w:ascii="宋体" w:hAnsi="Times New Roman" w:eastAsia="宋体" w:cs="Times New Roman"/>
          <w:color w:val="000000"/>
          <w:sz w:val="24"/>
          <w:szCs w:val="24"/>
          <w:lang w:val="en-US" w:eastAsia="zh-CN" w:bidi="ar-SA"/>
        </w:rPr>
        <w:t>；</w:t>
      </w:r>
    </w:p>
    <w:p w14:paraId="6E3E1217">
      <w:pPr>
        <w:pStyle w:val="2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6" w:afterAutospacing="0" w:line="360" w:lineRule="auto"/>
        <w:ind w:left="200" w:right="200" w:firstLine="240"/>
        <w:textAlignment w:val="auto"/>
        <w:rPr>
          <w:rFonts w:hint="eastAsia" w:ascii="新宋体" w:hAnsi="新宋体" w:eastAsia="新宋体" w:cs="新宋体"/>
          <w:b w:val="0"/>
          <w:bCs w:val="0"/>
          <w:i w:val="0"/>
          <w:iCs w:val="0"/>
          <w:caps w:val="0"/>
          <w:color w:val="333333"/>
          <w:spacing w:val="0"/>
          <w:sz w:val="24"/>
          <w:szCs w:val="24"/>
          <w:shd w:val="clear" w:color="auto" w:fill="FFFFFF"/>
        </w:rPr>
      </w:pPr>
    </w:p>
    <w:p w14:paraId="16180402">
      <w:pPr>
        <w:bidi w:val="0"/>
        <w:rPr>
          <w:rStyle w:val="71"/>
          <w:rFonts w:hint="eastAsia" w:ascii="Times New Roman" w:hAnsi="宋体" w:eastAsia="宋体" w:cs="Times New Roman"/>
          <w:b/>
          <w:sz w:val="72"/>
          <w:lang w:val="en-US" w:eastAsia="zh-CN"/>
        </w:rPr>
      </w:pPr>
      <w:bookmarkStart w:id="46" w:name="_Toc19463"/>
      <w:r>
        <w:rPr>
          <w:rFonts w:hint="eastAsia"/>
          <w:b/>
          <w:bCs/>
          <w:lang w:val="en-US" w:eastAsia="zh-CN"/>
        </w:rPr>
        <w:t>报价文件格式要求如下：</w:t>
      </w:r>
      <w:bookmarkEnd w:id="46"/>
      <w:r>
        <w:rPr>
          <w:rStyle w:val="71"/>
          <w:rFonts w:hint="eastAsia" w:ascii="Times New Roman" w:hAnsi="宋体" w:eastAsia="宋体" w:cs="Times New Roman"/>
          <w:b/>
          <w:sz w:val="72"/>
          <w:lang w:val="en-US" w:eastAsia="zh-CN"/>
        </w:rPr>
        <w:br w:type="page"/>
      </w:r>
    </w:p>
    <w:p w14:paraId="63AD05DD">
      <w:pPr>
        <w:pStyle w:val="3"/>
        <w:bidi w:val="0"/>
        <w:ind w:left="0" w:leftChars="0" w:firstLine="0" w:firstLineChars="0"/>
        <w:jc w:val="center"/>
        <w:rPr>
          <w:rStyle w:val="71"/>
          <w:rFonts w:hint="eastAsia" w:ascii="Times New Roman" w:hAnsi="宋体" w:eastAsia="宋体" w:cs="Times New Roman"/>
          <w:b/>
          <w:sz w:val="72"/>
          <w:lang w:val="en-US" w:eastAsia="zh-CN"/>
        </w:rPr>
      </w:pPr>
      <w:bookmarkStart w:id="47" w:name="_Toc16946"/>
    </w:p>
    <w:p w14:paraId="4B62B624">
      <w:pPr>
        <w:pStyle w:val="3"/>
        <w:bidi w:val="0"/>
        <w:ind w:left="0" w:leftChars="0" w:firstLine="0" w:firstLineChars="0"/>
        <w:jc w:val="center"/>
        <w:rPr>
          <w:rStyle w:val="71"/>
          <w:rFonts w:hAnsi="宋体"/>
          <w:b/>
          <w:sz w:val="72"/>
        </w:rPr>
      </w:pPr>
      <w:r>
        <w:rPr>
          <w:rStyle w:val="71"/>
          <w:rFonts w:hint="eastAsia" w:ascii="Times New Roman" w:hAnsi="宋体" w:eastAsia="宋体" w:cs="Times New Roman"/>
          <w:b/>
          <w:sz w:val="72"/>
          <w:lang w:val="en-US" w:eastAsia="zh-CN"/>
        </w:rPr>
        <w:t>报价</w:t>
      </w:r>
      <w:r>
        <w:rPr>
          <w:rStyle w:val="71"/>
          <w:rFonts w:ascii="Times New Roman" w:hAnsi="宋体" w:eastAsia="宋体" w:cs="Times New Roman"/>
          <w:b/>
          <w:sz w:val="72"/>
        </w:rPr>
        <w:t>文件</w:t>
      </w:r>
      <w:bookmarkEnd w:id="47"/>
    </w:p>
    <w:p w14:paraId="41E663AD">
      <w:pPr>
        <w:jc w:val="center"/>
        <w:rPr>
          <w:rStyle w:val="71"/>
          <w:rFonts w:ascii="黑体" w:eastAsia="黑体"/>
          <w:sz w:val="44"/>
          <w:szCs w:val="44"/>
        </w:rPr>
      </w:pPr>
    </w:p>
    <w:p w14:paraId="2C8094B7">
      <w:pPr>
        <w:spacing w:line="360" w:lineRule="auto"/>
        <w:ind w:firstLine="2182" w:firstLineChars="494"/>
        <w:rPr>
          <w:rStyle w:val="71"/>
          <w:rFonts w:ascii="宋体" w:hAnsi="宋体"/>
          <w:b/>
          <w:sz w:val="44"/>
          <w:szCs w:val="44"/>
        </w:rPr>
      </w:pPr>
    </w:p>
    <w:p w14:paraId="31DF51FA">
      <w:pPr>
        <w:spacing w:line="360" w:lineRule="auto"/>
        <w:ind w:firstLine="3710" w:firstLineChars="840"/>
        <w:rPr>
          <w:rStyle w:val="71"/>
          <w:rFonts w:ascii="宋体" w:hAnsi="宋体"/>
          <w:b/>
          <w:sz w:val="44"/>
          <w:szCs w:val="44"/>
        </w:rPr>
      </w:pPr>
    </w:p>
    <w:p w14:paraId="46A26DE3">
      <w:pPr>
        <w:spacing w:line="360" w:lineRule="auto"/>
        <w:ind w:firstLine="3048" w:firstLineChars="690"/>
        <w:rPr>
          <w:rStyle w:val="71"/>
          <w:rFonts w:ascii="宋体" w:hAnsi="宋体"/>
          <w:b/>
          <w:sz w:val="44"/>
          <w:szCs w:val="44"/>
        </w:rPr>
      </w:pPr>
    </w:p>
    <w:p w14:paraId="6DE210C7">
      <w:pPr>
        <w:spacing w:line="360" w:lineRule="auto"/>
        <w:ind w:firstLine="723" w:firstLineChars="200"/>
        <w:jc w:val="center"/>
        <w:rPr>
          <w:rStyle w:val="71"/>
          <w:rFonts w:ascii="宋体" w:hAnsi="宋体"/>
          <w:b/>
          <w:sz w:val="36"/>
        </w:rPr>
      </w:pPr>
    </w:p>
    <w:p w14:paraId="0653AE92">
      <w:pPr>
        <w:spacing w:line="360" w:lineRule="auto"/>
        <w:ind w:firstLine="723" w:firstLineChars="200"/>
        <w:jc w:val="center"/>
        <w:rPr>
          <w:rStyle w:val="71"/>
          <w:rFonts w:ascii="宋体" w:hAnsi="宋体"/>
          <w:b/>
          <w:sz w:val="36"/>
        </w:rPr>
      </w:pPr>
    </w:p>
    <w:p w14:paraId="7B5984C9">
      <w:pPr>
        <w:spacing w:line="360" w:lineRule="auto"/>
        <w:ind w:firstLine="723" w:firstLineChars="200"/>
        <w:rPr>
          <w:rStyle w:val="71"/>
          <w:rFonts w:ascii="宋体" w:hAnsi="宋体"/>
          <w:b/>
          <w:sz w:val="36"/>
        </w:rPr>
      </w:pPr>
      <w:r>
        <w:rPr>
          <w:rStyle w:val="71"/>
          <w:rFonts w:ascii="宋体" w:hAnsi="宋体"/>
          <w:b/>
          <w:sz w:val="36"/>
        </w:rPr>
        <w:t>项 目 名 称：</w:t>
      </w:r>
    </w:p>
    <w:p w14:paraId="3911FD72">
      <w:pPr>
        <w:spacing w:line="360" w:lineRule="auto"/>
        <w:ind w:firstLine="723" w:firstLineChars="200"/>
        <w:rPr>
          <w:rStyle w:val="71"/>
          <w:rFonts w:ascii="宋体" w:hAnsi="宋体"/>
          <w:b/>
          <w:sz w:val="36"/>
        </w:rPr>
      </w:pPr>
    </w:p>
    <w:p w14:paraId="67E4E2AC">
      <w:pPr>
        <w:spacing w:line="360" w:lineRule="auto"/>
        <w:ind w:firstLine="723" w:firstLineChars="200"/>
        <w:rPr>
          <w:rStyle w:val="71"/>
          <w:rFonts w:ascii="宋体" w:hAnsi="宋体"/>
          <w:b/>
          <w:sz w:val="36"/>
        </w:rPr>
      </w:pPr>
    </w:p>
    <w:p w14:paraId="23DCF6E7">
      <w:pPr>
        <w:spacing w:line="360" w:lineRule="auto"/>
        <w:ind w:firstLine="723" w:firstLineChars="200"/>
        <w:rPr>
          <w:rStyle w:val="71"/>
          <w:rFonts w:ascii="宋体" w:hAnsi="宋体"/>
          <w:b/>
          <w:sz w:val="36"/>
        </w:rPr>
      </w:pPr>
    </w:p>
    <w:p w14:paraId="5C295F1D">
      <w:pPr>
        <w:spacing w:line="360" w:lineRule="auto"/>
        <w:ind w:firstLine="723" w:firstLineChars="200"/>
        <w:rPr>
          <w:rStyle w:val="71"/>
          <w:rFonts w:ascii="宋体" w:hAnsi="宋体"/>
          <w:b/>
          <w:sz w:val="36"/>
        </w:rPr>
      </w:pPr>
    </w:p>
    <w:p w14:paraId="7649FC7D">
      <w:pPr>
        <w:spacing w:line="360" w:lineRule="auto"/>
        <w:ind w:firstLine="723" w:firstLineChars="200"/>
        <w:rPr>
          <w:rStyle w:val="71"/>
          <w:rFonts w:ascii="宋体" w:hAnsi="宋体"/>
          <w:b/>
          <w:sz w:val="36"/>
        </w:rPr>
      </w:pPr>
      <w:r>
        <w:rPr>
          <w:rStyle w:val="71"/>
          <w:rFonts w:ascii="宋体" w:hAnsi="宋体"/>
          <w:b/>
          <w:sz w:val="36"/>
        </w:rPr>
        <w:t>供应商名称 ：</w:t>
      </w:r>
    </w:p>
    <w:p w14:paraId="6670ECEF">
      <w:pPr>
        <w:spacing w:line="360" w:lineRule="auto"/>
        <w:ind w:firstLine="723" w:firstLineChars="200"/>
        <w:rPr>
          <w:rStyle w:val="71"/>
          <w:rFonts w:hAnsi="宋体"/>
          <w:b/>
          <w:sz w:val="36"/>
        </w:rPr>
      </w:pPr>
      <w:r>
        <w:rPr>
          <w:rStyle w:val="71"/>
          <w:rFonts w:hAnsi="宋体"/>
          <w:b/>
          <w:sz w:val="36"/>
        </w:rPr>
        <w:t>日      期 ：</w:t>
      </w:r>
    </w:p>
    <w:p w14:paraId="6BD9362B">
      <w:pPr>
        <w:widowControl/>
        <w:jc w:val="left"/>
        <w:rPr>
          <w:rFonts w:hint="eastAsia" w:ascii="宋体" w:hAnsi="宋体" w:eastAsia="宋体" w:cs="宋体"/>
          <w:b/>
          <w:sz w:val="32"/>
          <w:szCs w:val="32"/>
          <w:lang w:val="en-US" w:eastAsia="zh-CN"/>
        </w:rPr>
      </w:pPr>
      <w:r>
        <w:rPr>
          <w:rStyle w:val="71"/>
          <w:rFonts w:hAnsi="宋体"/>
          <w:b/>
          <w:sz w:val="36"/>
        </w:rPr>
        <w:br w:type="page"/>
      </w:r>
    </w:p>
    <w:p w14:paraId="35F81807">
      <w:pPr>
        <w:pStyle w:val="4"/>
        <w:bidi w:val="0"/>
        <w:jc w:val="center"/>
        <w:rPr>
          <w:rFonts w:hint="eastAsia"/>
          <w:lang w:val="en-US" w:eastAsia="zh-CN"/>
        </w:rPr>
      </w:pPr>
      <w:bookmarkStart w:id="48" w:name="_Toc10011"/>
      <w:r>
        <w:rPr>
          <w:rFonts w:hint="eastAsia"/>
          <w:lang w:val="en-US" w:eastAsia="zh-CN"/>
        </w:rPr>
        <w:t>1、营业执照</w:t>
      </w:r>
      <w:bookmarkEnd w:id="48"/>
    </w:p>
    <w:p w14:paraId="2774CE65">
      <w:pPr>
        <w:pStyle w:val="68"/>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cs="宋体"/>
          <w:sz w:val="24"/>
          <w:szCs w:val="24"/>
          <w:lang w:val="en-US" w:eastAsia="zh-CN"/>
        </w:rPr>
        <w:t>致</w:t>
      </w:r>
      <w:r>
        <w:rPr>
          <w:rFonts w:hint="eastAsia" w:ascii="宋体" w:hAnsi="宋体" w:eastAsia="宋体" w:cs="宋体"/>
          <w:sz w:val="24"/>
          <w:szCs w:val="24"/>
          <w:lang w:val="en-US" w:eastAsia="zh-CN"/>
        </w:rPr>
        <w:t>：</w:t>
      </w:r>
      <w:r>
        <w:rPr>
          <w:rFonts w:hint="eastAsia" w:ascii="宋体" w:hAnsi="宋体" w:eastAsia="宋体" w:cs="宋体"/>
          <w:sz w:val="24"/>
          <w:szCs w:val="24"/>
          <w:u w:val="single"/>
        </w:rPr>
        <w:t>龙岩</w:t>
      </w:r>
      <w:r>
        <w:rPr>
          <w:rFonts w:hint="eastAsia" w:ascii="宋体" w:hAnsi="宋体" w:eastAsia="宋体" w:cs="宋体"/>
          <w:sz w:val="24"/>
          <w:szCs w:val="24"/>
          <w:u w:val="single"/>
          <w:lang w:val="en-US" w:eastAsia="zh-CN"/>
        </w:rPr>
        <w:t>数字产业发展</w:t>
      </w:r>
      <w:r>
        <w:rPr>
          <w:rFonts w:hint="eastAsia" w:ascii="宋体" w:hAnsi="宋体" w:eastAsia="宋体" w:cs="宋体"/>
          <w:sz w:val="24"/>
          <w:szCs w:val="24"/>
          <w:u w:val="single"/>
        </w:rPr>
        <w:t>有限公司</w:t>
      </w:r>
    </w:p>
    <w:p w14:paraId="721161D6">
      <w:pPr>
        <w:pStyle w:val="6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现附上由</w:t>
      </w:r>
      <w:r>
        <w:rPr>
          <w:rFonts w:hint="eastAsia" w:ascii="宋体" w:hAnsi="宋体" w:eastAsia="宋体" w:cs="宋体"/>
          <w:sz w:val="24"/>
          <w:szCs w:val="24"/>
          <w:u w:val="single"/>
        </w:rPr>
        <w:t xml:space="preserve">                         </w:t>
      </w:r>
      <w:r>
        <w:rPr>
          <w:rFonts w:hint="eastAsia" w:ascii="宋体" w:hAnsi="宋体" w:eastAsia="宋体" w:cs="宋体"/>
          <w:sz w:val="24"/>
          <w:szCs w:val="24"/>
        </w:rPr>
        <w:t>（签发机关名称）签发的我方法人营业执照副本复印件，该执照真实有效</w:t>
      </w:r>
      <w:r>
        <w:rPr>
          <w:rFonts w:hint="eastAsia" w:ascii="宋体" w:hAnsi="宋体" w:eastAsia="宋体" w:cs="宋体"/>
          <w:sz w:val="24"/>
          <w:szCs w:val="24"/>
          <w:lang w:eastAsia="zh-CN"/>
        </w:rPr>
        <w:t>，</w:t>
      </w:r>
      <w:r>
        <w:rPr>
          <w:rFonts w:hint="eastAsia" w:ascii="宋体" w:hAnsi="宋体" w:eastAsia="宋体" w:cs="宋体"/>
          <w:sz w:val="24"/>
          <w:szCs w:val="24"/>
        </w:rPr>
        <w:t>否则我方负全部责任。</w:t>
      </w:r>
    </w:p>
    <w:p w14:paraId="16B448A7">
      <w:pPr>
        <w:pStyle w:val="6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rPr>
      </w:pPr>
    </w:p>
    <w:p w14:paraId="2773B239">
      <w:pPr>
        <w:pStyle w:val="6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（注：法人营业执照副本提供复印件，由企业加盖公章。）</w:t>
      </w:r>
    </w:p>
    <w:p w14:paraId="6B2F0F9B">
      <w:pPr>
        <w:pStyle w:val="6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rPr>
      </w:pPr>
    </w:p>
    <w:p w14:paraId="2E19443E">
      <w:pPr>
        <w:pStyle w:val="6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rPr>
      </w:pPr>
    </w:p>
    <w:p w14:paraId="6379DA59">
      <w:pPr>
        <w:pStyle w:val="6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rPr>
      </w:pPr>
    </w:p>
    <w:p w14:paraId="3F705528">
      <w:pPr>
        <w:pStyle w:val="6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rPr>
      </w:pPr>
    </w:p>
    <w:p w14:paraId="4DBAA849">
      <w:pPr>
        <w:pStyle w:val="6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rPr>
      </w:pPr>
    </w:p>
    <w:p w14:paraId="47FB7545">
      <w:pPr>
        <w:pStyle w:val="6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rPr>
      </w:pPr>
    </w:p>
    <w:p w14:paraId="1228EBCF">
      <w:pPr>
        <w:pStyle w:val="6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rPr>
      </w:pPr>
    </w:p>
    <w:p w14:paraId="73B578FF">
      <w:pPr>
        <w:pStyle w:val="68"/>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w:t>
      </w:r>
    </w:p>
    <w:p w14:paraId="06DF7190">
      <w:pPr>
        <w:pStyle w:val="6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（全称并加盖公章）              </w:t>
      </w:r>
    </w:p>
    <w:p w14:paraId="178266E8">
      <w:pPr>
        <w:pStyle w:val="6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日  期：     年    月    日</w:t>
      </w:r>
    </w:p>
    <w:p w14:paraId="5C8E005A">
      <w:pPr>
        <w:pStyle w:val="68"/>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sz w:val="24"/>
          <w:szCs w:val="24"/>
        </w:rPr>
      </w:pPr>
    </w:p>
    <w:p w14:paraId="5C2B46A7">
      <w:pPr>
        <w:rPr>
          <w:rFonts w:hint="eastAsia" w:ascii="宋体" w:hAnsi="宋体" w:eastAsia="宋体" w:cs="宋体"/>
          <w:b/>
          <w:sz w:val="32"/>
          <w:szCs w:val="32"/>
        </w:rPr>
      </w:pPr>
    </w:p>
    <w:p w14:paraId="278FB674">
      <w:pPr>
        <w:ind w:left="0" w:leftChars="0" w:firstLine="0" w:firstLineChars="0"/>
        <w:rPr>
          <w:rFonts w:hint="eastAsia" w:ascii="宋体" w:hAnsi="宋体" w:eastAsia="宋体" w:cs="宋体"/>
          <w:b/>
          <w:bCs/>
          <w:sz w:val="24"/>
          <w:szCs w:val="24"/>
        </w:rPr>
      </w:pPr>
      <w:r>
        <w:rPr>
          <w:rFonts w:hint="eastAsia" w:ascii="宋体" w:hAnsi="宋体" w:eastAsia="宋体" w:cs="宋体"/>
          <w:b/>
          <w:bCs/>
          <w:sz w:val="24"/>
          <w:szCs w:val="24"/>
        </w:rPr>
        <w:br w:type="page"/>
      </w:r>
    </w:p>
    <w:p w14:paraId="0BC8D4F5">
      <w:pPr>
        <w:pStyle w:val="4"/>
        <w:bidi w:val="0"/>
        <w:ind w:left="0" w:leftChars="0" w:firstLine="0" w:firstLineChars="0"/>
        <w:jc w:val="center"/>
        <w:rPr>
          <w:rFonts w:hint="eastAsia"/>
        </w:rPr>
      </w:pPr>
      <w:bookmarkStart w:id="49" w:name="_Toc1614"/>
      <w:r>
        <w:rPr>
          <w:rFonts w:hint="eastAsia"/>
          <w:lang w:val="en-US" w:eastAsia="zh-CN"/>
        </w:rPr>
        <w:t>2、</w:t>
      </w:r>
      <w:r>
        <w:rPr>
          <w:rFonts w:hint="eastAsia"/>
        </w:rPr>
        <w:t>承诺书</w:t>
      </w:r>
      <w:bookmarkEnd w:id="49"/>
    </w:p>
    <w:p w14:paraId="5D730684">
      <w:pPr>
        <w:keepNext w:val="0"/>
        <w:keepLines w:val="0"/>
        <w:pageBreakBefore w:val="0"/>
        <w:widowControl w:val="0"/>
        <w:kinsoku/>
        <w:wordWrap/>
        <w:overflowPunct/>
        <w:topLinePunct w:val="0"/>
        <w:autoSpaceDE/>
        <w:autoSpaceDN/>
        <w:bidi w:val="0"/>
        <w:adjustRightInd/>
        <w:snapToGrid/>
        <w:spacing w:before="156" w:beforeLines="50" w:line="360" w:lineRule="auto"/>
        <w:ind w:left="0" w:leftChars="0" w:firstLine="0" w:firstLineChars="0"/>
        <w:textAlignment w:val="auto"/>
        <w:rPr>
          <w:rFonts w:hint="eastAsia" w:ascii="宋体" w:hAnsi="宋体" w:eastAsia="宋体" w:cs="宋体"/>
          <w:sz w:val="24"/>
          <w:szCs w:val="24"/>
          <w:u w:val="single"/>
        </w:rPr>
      </w:pPr>
      <w:r>
        <w:rPr>
          <w:rFonts w:hint="eastAsia" w:ascii="宋体" w:hAnsi="宋体" w:cs="宋体"/>
          <w:sz w:val="24"/>
          <w:szCs w:val="24"/>
          <w:lang w:val="en-US" w:eastAsia="zh-CN"/>
        </w:rPr>
        <w:t>致</w:t>
      </w:r>
      <w:r>
        <w:rPr>
          <w:rFonts w:hint="eastAsia" w:ascii="宋体" w:hAnsi="宋体" w:eastAsia="宋体" w:cs="宋体"/>
          <w:sz w:val="24"/>
          <w:szCs w:val="24"/>
          <w:lang w:val="en-US" w:eastAsia="zh-CN"/>
        </w:rPr>
        <w:t>：</w:t>
      </w:r>
      <w:r>
        <w:rPr>
          <w:rFonts w:hint="eastAsia" w:ascii="宋体" w:hAnsi="宋体" w:eastAsia="宋体" w:cs="宋体"/>
          <w:sz w:val="24"/>
          <w:szCs w:val="24"/>
          <w:u w:val="single"/>
        </w:rPr>
        <w:t>龙岩</w:t>
      </w:r>
      <w:r>
        <w:rPr>
          <w:rFonts w:hint="eastAsia" w:ascii="宋体" w:hAnsi="宋体" w:eastAsia="宋体" w:cs="宋体"/>
          <w:sz w:val="24"/>
          <w:szCs w:val="24"/>
          <w:u w:val="single"/>
          <w:lang w:val="en-US" w:eastAsia="zh-CN"/>
        </w:rPr>
        <w:t>数字产业发展</w:t>
      </w:r>
      <w:r>
        <w:rPr>
          <w:rFonts w:hint="eastAsia" w:ascii="宋体" w:hAnsi="宋体" w:eastAsia="宋体" w:cs="宋体"/>
          <w:sz w:val="24"/>
          <w:szCs w:val="24"/>
          <w:u w:val="single"/>
        </w:rPr>
        <w:t>有限公司</w:t>
      </w:r>
    </w:p>
    <w:p w14:paraId="07A8D4F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我公司已完全理解并接受《</w:t>
      </w:r>
      <w:r>
        <w:rPr>
          <w:rFonts w:hint="eastAsia" w:ascii="宋体" w:hAnsi="宋体" w:eastAsia="宋体" w:cs="宋体"/>
          <w:sz w:val="24"/>
          <w:szCs w:val="24"/>
          <w:lang w:eastAsia="zh-CN"/>
        </w:rPr>
        <w:t>询价</w:t>
      </w:r>
      <w:r>
        <w:rPr>
          <w:rFonts w:hint="eastAsia" w:ascii="宋体" w:hAnsi="宋体" w:eastAsia="宋体" w:cs="宋体"/>
          <w:sz w:val="24"/>
          <w:szCs w:val="24"/>
          <w:lang w:val="en-US" w:eastAsia="zh-CN"/>
        </w:rPr>
        <w:t>文件</w:t>
      </w:r>
      <w:r>
        <w:rPr>
          <w:rFonts w:hint="eastAsia" w:ascii="宋体" w:hAnsi="宋体" w:eastAsia="宋体" w:cs="宋体"/>
          <w:sz w:val="24"/>
          <w:szCs w:val="24"/>
        </w:rPr>
        <w:t>》的内容，特申请参加</w:t>
      </w:r>
      <w:r>
        <w:rPr>
          <w:rFonts w:hint="eastAsia" w:ascii="宋体" w:hAnsi="宋体" w:eastAsia="宋体" w:cs="宋体"/>
          <w:sz w:val="24"/>
          <w:szCs w:val="24"/>
          <w:lang w:eastAsia="zh-CN"/>
        </w:rPr>
        <w:t>本项目</w:t>
      </w:r>
      <w:r>
        <w:rPr>
          <w:rFonts w:hint="eastAsia" w:ascii="宋体" w:hAnsi="宋体" w:cs="宋体"/>
          <w:color w:val="000000"/>
          <w:sz w:val="24"/>
          <w:szCs w:val="24"/>
          <w:lang w:val="en-US" w:eastAsia="zh-CN"/>
        </w:rPr>
        <w:t>报价</w:t>
      </w:r>
      <w:r>
        <w:rPr>
          <w:rFonts w:hint="eastAsia" w:ascii="宋体" w:hAnsi="宋体" w:eastAsia="宋体" w:cs="宋体"/>
          <w:color w:val="000000"/>
          <w:sz w:val="24"/>
          <w:szCs w:val="24"/>
        </w:rPr>
        <w:t>，为此作出如下承诺：</w:t>
      </w:r>
    </w:p>
    <w:p w14:paraId="691ED3A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rPr>
        <w:t xml:space="preserve">（1）具有独立承担民事责任的能力； </w:t>
      </w:r>
    </w:p>
    <w:p w14:paraId="0223B4C3">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（2）具有良好的商业信誉和健全的财务会计制度； </w:t>
      </w:r>
    </w:p>
    <w:p w14:paraId="20A59E96">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（3）具有履行合同所必需的设备和专业技术能力； </w:t>
      </w:r>
    </w:p>
    <w:p w14:paraId="6B4BC6EB">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 xml:space="preserve">（4）有依法缴纳税收和社会保障资金的良好记录； </w:t>
      </w:r>
    </w:p>
    <w:p w14:paraId="2F6F16A6">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rPr>
        <w:t>（5）近三年内，在经营活动中没有重大违法记录及行贿记录；</w:t>
      </w:r>
    </w:p>
    <w:p w14:paraId="5D4CAA22">
      <w:pPr>
        <w:bidi w:val="0"/>
        <w:rPr>
          <w:rFonts w:hint="eastAsia"/>
          <w:lang w:val="en-US" w:eastAsia="zh-CN"/>
        </w:rPr>
      </w:pPr>
      <w:r>
        <w:rPr>
          <w:rFonts w:hint="eastAsia"/>
          <w:lang w:val="en-US" w:eastAsia="zh-CN"/>
        </w:rPr>
        <w:t xml:space="preserve">    （6）本项目不允许分包、转包，不接受联合体参与；</w:t>
      </w:r>
    </w:p>
    <w:p w14:paraId="6D0931F5">
      <w:pPr>
        <w:bidi w:val="0"/>
        <w:ind w:firstLine="960" w:firstLineChars="400"/>
        <w:rPr>
          <w:rFonts w:hint="eastAsia"/>
          <w:lang w:val="en-US" w:eastAsia="zh-CN"/>
        </w:rPr>
      </w:pPr>
      <w:r>
        <w:rPr>
          <w:rFonts w:hint="eastAsia"/>
          <w:lang w:val="en-US" w:eastAsia="zh-CN"/>
        </w:rPr>
        <w:t>（7）供应商之间不存在下列互为关联关系：</w:t>
      </w:r>
    </w:p>
    <w:p w14:paraId="07A7D539">
      <w:pPr>
        <w:bidi w:val="0"/>
        <w:ind w:firstLine="960" w:firstLineChars="400"/>
        <w:rPr>
          <w:rFonts w:hint="eastAsia"/>
          <w:lang w:val="en-US" w:eastAsia="zh-CN"/>
        </w:rPr>
      </w:pPr>
      <w:r>
        <w:rPr>
          <w:rFonts w:hint="eastAsia"/>
          <w:lang w:val="en-US" w:eastAsia="zh-CN"/>
        </w:rPr>
        <w:t>(1)法定代表人为同一人的两个及两个以上法人；</w:t>
      </w:r>
    </w:p>
    <w:p w14:paraId="37937E50">
      <w:pPr>
        <w:bidi w:val="0"/>
        <w:ind w:firstLine="960" w:firstLineChars="400"/>
        <w:rPr>
          <w:rFonts w:hint="eastAsia"/>
          <w:lang w:val="en-US" w:eastAsia="zh-CN"/>
        </w:rPr>
      </w:pPr>
      <w:r>
        <w:rPr>
          <w:rFonts w:hint="eastAsia"/>
          <w:lang w:val="en-US" w:eastAsia="zh-CN"/>
        </w:rPr>
        <w:t>(2)母公司、直接或间接持股50％及以上的被投资公司;</w:t>
      </w:r>
    </w:p>
    <w:p w14:paraId="24025F41">
      <w:pPr>
        <w:spacing w:line="360" w:lineRule="auto"/>
        <w:ind w:firstLine="960" w:firstLineChars="400"/>
        <w:rPr>
          <w:rFonts w:hint="eastAsia"/>
          <w:lang w:val="en-US" w:eastAsia="zh-CN"/>
        </w:rPr>
      </w:pPr>
      <w:r>
        <w:rPr>
          <w:rFonts w:hint="eastAsia"/>
          <w:lang w:val="en-US" w:eastAsia="zh-CN"/>
        </w:rPr>
        <w:t>(3)均为同一家母公司直接或间接持股50％及以上的被投资公司。</w:t>
      </w:r>
    </w:p>
    <w:p w14:paraId="2AA60AE3">
      <w:pPr>
        <w:spacing w:line="360" w:lineRule="auto"/>
        <w:ind w:firstLine="960" w:firstLineChars="400"/>
        <w:rPr>
          <w:rFonts w:hint="default" w:eastAsia="宋体"/>
          <w:lang w:val="en-US" w:eastAsia="zh-CN"/>
        </w:rPr>
      </w:pPr>
      <w:r>
        <w:rPr>
          <w:rFonts w:hint="eastAsia"/>
          <w:lang w:val="en-US" w:eastAsia="zh-CN"/>
        </w:rPr>
        <w:t>（8）具有良好的商业信誉，未被列入“信用中国”网站（www.creditchina.gov.cn）重点领域严重失信主体名单；未被列入中国政府采购网（www.ccgp.gov.cn）政府采购严重违法失信行为记录名单。</w:t>
      </w:r>
    </w:p>
    <w:p w14:paraId="0F6D73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、保证提供的资格证明材料真实合法有效。</w:t>
      </w:r>
    </w:p>
    <w:p w14:paraId="0CBCA31F">
      <w:pPr>
        <w:keepNext w:val="0"/>
        <w:keepLines w:val="0"/>
        <w:pageBreakBefore w:val="0"/>
        <w:widowControl w:val="0"/>
        <w:tabs>
          <w:tab w:val="left" w:pos="540"/>
          <w:tab w:val="left" w:pos="720"/>
          <w:tab w:val="left" w:pos="900"/>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、保证遵照</w:t>
      </w:r>
      <w:r>
        <w:rPr>
          <w:rFonts w:hint="eastAsia" w:ascii="宋体" w:hAnsi="宋体" w:eastAsia="宋体" w:cs="宋体"/>
          <w:sz w:val="24"/>
          <w:szCs w:val="24"/>
          <w:lang w:eastAsia="zh-CN"/>
        </w:rPr>
        <w:t>询价</w:t>
      </w:r>
      <w:r>
        <w:rPr>
          <w:rFonts w:hint="eastAsia" w:ascii="宋体" w:hAnsi="宋体" w:eastAsia="宋体" w:cs="宋体"/>
          <w:sz w:val="24"/>
          <w:szCs w:val="24"/>
          <w:lang w:val="en-US" w:eastAsia="zh-CN"/>
        </w:rPr>
        <w:t>文件</w:t>
      </w:r>
      <w:r>
        <w:rPr>
          <w:rFonts w:hint="eastAsia" w:ascii="宋体" w:hAnsi="宋体" w:eastAsia="宋体" w:cs="宋体"/>
          <w:sz w:val="24"/>
          <w:szCs w:val="24"/>
        </w:rPr>
        <w:t>及有关法令规定，绝无作弊垄断或借用证明、提供虚假资料、串通哄抬报价等不法事情。</w:t>
      </w:r>
    </w:p>
    <w:p w14:paraId="64F3ADAF">
      <w:pPr>
        <w:keepNext w:val="0"/>
        <w:keepLines w:val="0"/>
        <w:pageBreakBefore w:val="0"/>
        <w:widowControl w:val="0"/>
        <w:tabs>
          <w:tab w:val="left" w:pos="540"/>
          <w:tab w:val="left" w:pos="720"/>
          <w:tab w:val="left" w:pos="900"/>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四</w:t>
      </w:r>
      <w:r>
        <w:rPr>
          <w:rFonts w:hint="eastAsia" w:ascii="宋体" w:hAnsi="宋体" w:eastAsia="宋体" w:cs="宋体"/>
          <w:sz w:val="24"/>
          <w:szCs w:val="24"/>
        </w:rPr>
        <w:t>、保证按照</w:t>
      </w:r>
      <w:r>
        <w:rPr>
          <w:rFonts w:hint="eastAsia" w:ascii="宋体" w:hAnsi="宋体" w:cs="宋体"/>
          <w:sz w:val="24"/>
          <w:szCs w:val="24"/>
          <w:lang w:val="en-US" w:eastAsia="zh-CN"/>
        </w:rPr>
        <w:t>询价文件</w:t>
      </w:r>
      <w:r>
        <w:rPr>
          <w:rFonts w:hint="eastAsia" w:ascii="宋体" w:hAnsi="宋体" w:eastAsia="宋体" w:cs="宋体"/>
          <w:sz w:val="24"/>
          <w:szCs w:val="24"/>
        </w:rPr>
        <w:t>的要求及时与采购单位签订供货合同并按合同规定供货。</w:t>
      </w:r>
    </w:p>
    <w:p w14:paraId="01489BD5">
      <w:pPr>
        <w:keepNext w:val="0"/>
        <w:keepLines w:val="0"/>
        <w:pageBreakBefore w:val="0"/>
        <w:widowControl w:val="0"/>
        <w:tabs>
          <w:tab w:val="left" w:pos="540"/>
          <w:tab w:val="left" w:pos="720"/>
          <w:tab w:val="left" w:pos="900"/>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五</w:t>
      </w:r>
      <w:r>
        <w:rPr>
          <w:rFonts w:hint="eastAsia" w:ascii="宋体" w:hAnsi="宋体" w:eastAsia="宋体" w:cs="宋体"/>
          <w:sz w:val="24"/>
          <w:szCs w:val="24"/>
        </w:rPr>
        <w:t>、保证提供的是全新的正品行货</w:t>
      </w:r>
      <w:r>
        <w:rPr>
          <w:rFonts w:hint="eastAsia" w:ascii="宋体" w:hAnsi="宋体" w:cs="宋体"/>
          <w:sz w:val="24"/>
          <w:szCs w:val="24"/>
          <w:lang w:eastAsia="zh-CN"/>
        </w:rPr>
        <w:t>（</w:t>
      </w:r>
      <w:r>
        <w:rPr>
          <w:rFonts w:hint="eastAsia" w:ascii="宋体" w:hAnsi="宋体" w:cs="宋体"/>
          <w:sz w:val="24"/>
          <w:szCs w:val="24"/>
          <w:lang w:val="en-US" w:eastAsia="zh-CN"/>
        </w:rPr>
        <w:t>或服务</w:t>
      </w:r>
      <w:r>
        <w:rPr>
          <w:rFonts w:hint="eastAsia" w:ascii="宋体" w:hAnsi="宋体" w:cs="宋体"/>
          <w:sz w:val="24"/>
          <w:szCs w:val="24"/>
          <w:lang w:eastAsia="zh-CN"/>
        </w:rPr>
        <w:t>）</w:t>
      </w:r>
      <w:r>
        <w:rPr>
          <w:rFonts w:hint="eastAsia" w:ascii="宋体" w:hAnsi="宋体" w:eastAsia="宋体" w:cs="宋体"/>
          <w:sz w:val="24"/>
          <w:szCs w:val="24"/>
        </w:rPr>
        <w:t>货物及有关服务符合中华人民共和国的设计和制造生产或行业标准；进口货物及有关服务符合原产地和/或中华人民共和国的设计制造生产或行业标准。</w:t>
      </w:r>
    </w:p>
    <w:p w14:paraId="2F8D4A22">
      <w:pPr>
        <w:keepNext w:val="0"/>
        <w:keepLines w:val="0"/>
        <w:pageBreakBefore w:val="0"/>
        <w:widowControl w:val="0"/>
        <w:tabs>
          <w:tab w:val="left" w:pos="540"/>
          <w:tab w:val="left" w:pos="720"/>
          <w:tab w:val="left" w:pos="900"/>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六</w:t>
      </w:r>
      <w:r>
        <w:rPr>
          <w:rFonts w:hint="eastAsia" w:ascii="宋体" w:hAnsi="宋体" w:eastAsia="宋体" w:cs="宋体"/>
          <w:sz w:val="24"/>
          <w:szCs w:val="24"/>
        </w:rPr>
        <w:t>、保证所提供的货物</w:t>
      </w:r>
      <w:r>
        <w:rPr>
          <w:rFonts w:hint="eastAsia" w:ascii="宋体" w:hAnsi="宋体" w:cs="宋体"/>
          <w:sz w:val="24"/>
          <w:szCs w:val="24"/>
          <w:lang w:eastAsia="zh-CN"/>
        </w:rPr>
        <w:t>（</w:t>
      </w:r>
      <w:r>
        <w:rPr>
          <w:rFonts w:hint="eastAsia" w:ascii="宋体" w:hAnsi="宋体" w:cs="宋体"/>
          <w:sz w:val="24"/>
          <w:szCs w:val="24"/>
          <w:lang w:val="en-US" w:eastAsia="zh-CN"/>
        </w:rPr>
        <w:t>或服务</w:t>
      </w:r>
      <w:r>
        <w:rPr>
          <w:rFonts w:hint="eastAsia" w:ascii="宋体" w:hAnsi="宋体" w:cs="宋体"/>
          <w:sz w:val="24"/>
          <w:szCs w:val="24"/>
          <w:lang w:eastAsia="zh-CN"/>
        </w:rPr>
        <w:t>）</w:t>
      </w:r>
      <w:r>
        <w:rPr>
          <w:rFonts w:hint="eastAsia" w:ascii="宋体" w:hAnsi="宋体" w:eastAsia="宋体" w:cs="宋体"/>
          <w:sz w:val="24"/>
          <w:szCs w:val="24"/>
        </w:rPr>
        <w:t>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p>
    <w:p w14:paraId="5DDF45BD">
      <w:pPr>
        <w:keepNext w:val="0"/>
        <w:keepLines w:val="0"/>
        <w:pageBreakBefore w:val="0"/>
        <w:widowControl w:val="0"/>
        <w:tabs>
          <w:tab w:val="left" w:pos="540"/>
          <w:tab w:val="left" w:pos="720"/>
          <w:tab w:val="left" w:pos="900"/>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七</w:t>
      </w:r>
      <w:r>
        <w:rPr>
          <w:rFonts w:hint="eastAsia" w:ascii="宋体" w:hAnsi="宋体" w:eastAsia="宋体" w:cs="宋体"/>
          <w:sz w:val="24"/>
          <w:szCs w:val="24"/>
        </w:rPr>
        <w:t>、保证所提供的货物</w:t>
      </w:r>
      <w:r>
        <w:rPr>
          <w:rFonts w:hint="eastAsia" w:ascii="宋体" w:hAnsi="宋体" w:cs="宋体"/>
          <w:sz w:val="24"/>
          <w:szCs w:val="24"/>
          <w:lang w:eastAsia="zh-CN"/>
        </w:rPr>
        <w:t>（</w:t>
      </w:r>
      <w:r>
        <w:rPr>
          <w:rFonts w:hint="eastAsia" w:ascii="宋体" w:hAnsi="宋体" w:cs="宋体"/>
          <w:sz w:val="24"/>
          <w:szCs w:val="24"/>
          <w:lang w:val="en-US" w:eastAsia="zh-CN"/>
        </w:rPr>
        <w:t>或服务</w:t>
      </w:r>
      <w:r>
        <w:rPr>
          <w:rFonts w:hint="eastAsia" w:ascii="宋体" w:hAnsi="宋体" w:cs="宋体"/>
          <w:sz w:val="24"/>
          <w:szCs w:val="24"/>
          <w:lang w:eastAsia="zh-CN"/>
        </w:rPr>
        <w:t>）</w:t>
      </w:r>
      <w:r>
        <w:rPr>
          <w:rFonts w:hint="eastAsia" w:ascii="宋体" w:hAnsi="宋体" w:eastAsia="宋体" w:cs="宋体"/>
          <w:sz w:val="24"/>
          <w:szCs w:val="24"/>
        </w:rPr>
        <w:t>具有行政主管部门颁发的资质证书或国家有关部门的产品《检验报告》。</w:t>
      </w:r>
    </w:p>
    <w:p w14:paraId="7589D18C">
      <w:pPr>
        <w:keepNext w:val="0"/>
        <w:keepLines w:val="0"/>
        <w:pageBreakBefore w:val="0"/>
        <w:widowControl w:val="0"/>
        <w:tabs>
          <w:tab w:val="left" w:pos="540"/>
          <w:tab w:val="left" w:pos="720"/>
          <w:tab w:val="left" w:pos="900"/>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八</w:t>
      </w:r>
      <w:r>
        <w:rPr>
          <w:rFonts w:hint="eastAsia" w:ascii="宋体" w:hAnsi="宋体" w:eastAsia="宋体" w:cs="宋体"/>
          <w:sz w:val="24"/>
          <w:szCs w:val="24"/>
        </w:rPr>
        <w:t>、保证按照</w:t>
      </w:r>
      <w:r>
        <w:rPr>
          <w:rFonts w:hint="eastAsia" w:ascii="宋体" w:hAnsi="宋体" w:eastAsia="宋体" w:cs="宋体"/>
          <w:sz w:val="24"/>
          <w:szCs w:val="24"/>
          <w:lang w:eastAsia="zh-CN"/>
        </w:rPr>
        <w:t>询价</w:t>
      </w:r>
      <w:r>
        <w:rPr>
          <w:rFonts w:hint="eastAsia" w:ascii="宋体" w:hAnsi="宋体" w:cs="宋体"/>
          <w:sz w:val="24"/>
          <w:szCs w:val="24"/>
          <w:lang w:val="en-US" w:eastAsia="zh-CN"/>
        </w:rPr>
        <w:t>文件</w:t>
      </w:r>
      <w:r>
        <w:rPr>
          <w:rFonts w:hint="eastAsia" w:ascii="宋体" w:hAnsi="宋体" w:eastAsia="宋体" w:cs="宋体"/>
          <w:sz w:val="24"/>
          <w:szCs w:val="24"/>
        </w:rPr>
        <w:t>的要求提供合格的</w:t>
      </w:r>
      <w:r>
        <w:rPr>
          <w:rFonts w:hint="eastAsia" w:ascii="宋体" w:hAnsi="宋体" w:cs="宋体"/>
          <w:sz w:val="24"/>
          <w:szCs w:val="24"/>
          <w:lang w:val="en-US" w:eastAsia="zh-CN"/>
        </w:rPr>
        <w:t>机房</w:t>
      </w:r>
      <w:r>
        <w:rPr>
          <w:rFonts w:hint="eastAsia" w:ascii="宋体" w:hAnsi="宋体" w:eastAsia="宋体" w:cs="宋体"/>
          <w:sz w:val="24"/>
          <w:szCs w:val="24"/>
        </w:rPr>
        <w:t>及调试服务，并达到验收标准。</w:t>
      </w:r>
    </w:p>
    <w:p w14:paraId="0378218B">
      <w:pPr>
        <w:keepNext w:val="0"/>
        <w:keepLines w:val="0"/>
        <w:pageBreakBefore w:val="0"/>
        <w:widowControl w:val="0"/>
        <w:tabs>
          <w:tab w:val="left" w:pos="540"/>
          <w:tab w:val="left" w:pos="720"/>
          <w:tab w:val="left" w:pos="900"/>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九</w:t>
      </w:r>
      <w:r>
        <w:rPr>
          <w:rFonts w:hint="eastAsia" w:ascii="宋体" w:hAnsi="宋体" w:eastAsia="宋体" w:cs="宋体"/>
          <w:sz w:val="24"/>
          <w:szCs w:val="24"/>
        </w:rPr>
        <w:t>、保证按</w:t>
      </w:r>
      <w:r>
        <w:rPr>
          <w:rFonts w:hint="eastAsia" w:ascii="宋体" w:hAnsi="宋体" w:cs="宋体"/>
          <w:sz w:val="24"/>
          <w:szCs w:val="24"/>
          <w:lang w:val="en-US" w:eastAsia="zh-CN"/>
        </w:rPr>
        <w:t>询价</w:t>
      </w:r>
      <w:r>
        <w:rPr>
          <w:rFonts w:hint="eastAsia" w:ascii="宋体" w:hAnsi="宋体" w:eastAsia="宋体" w:cs="宋体"/>
          <w:sz w:val="24"/>
          <w:szCs w:val="24"/>
        </w:rPr>
        <w:t>文件的要求和本公司承诺及生产厂家的要求提供优质的售后服务。</w:t>
      </w:r>
    </w:p>
    <w:p w14:paraId="30698818">
      <w:pPr>
        <w:keepNext w:val="0"/>
        <w:keepLines w:val="0"/>
        <w:pageBreakBefore w:val="0"/>
        <w:widowControl w:val="0"/>
        <w:tabs>
          <w:tab w:val="left" w:pos="540"/>
          <w:tab w:val="left" w:pos="720"/>
          <w:tab w:val="left" w:pos="900"/>
          <w:tab w:val="left" w:pos="1080"/>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十</w:t>
      </w:r>
      <w:r>
        <w:rPr>
          <w:rFonts w:hint="eastAsia" w:ascii="宋体" w:hAnsi="宋体" w:eastAsia="宋体" w:cs="宋体"/>
          <w:sz w:val="24"/>
          <w:szCs w:val="24"/>
        </w:rPr>
        <w:t>、如我公司出现违约行为，愿意接受</w:t>
      </w:r>
      <w:r>
        <w:rPr>
          <w:rFonts w:hint="eastAsia" w:ascii="宋体" w:hAnsi="宋体" w:eastAsia="宋体" w:cs="宋体"/>
          <w:sz w:val="24"/>
          <w:szCs w:val="24"/>
          <w:lang w:eastAsia="zh-CN"/>
        </w:rPr>
        <w:t>询价</w:t>
      </w:r>
      <w:r>
        <w:rPr>
          <w:rFonts w:hint="eastAsia" w:ascii="宋体" w:hAnsi="宋体" w:eastAsia="宋体" w:cs="宋体"/>
          <w:sz w:val="24"/>
          <w:szCs w:val="24"/>
          <w:lang w:val="en-US" w:eastAsia="zh-CN"/>
        </w:rPr>
        <w:t>文件</w:t>
      </w:r>
      <w:r>
        <w:rPr>
          <w:rFonts w:hint="eastAsia" w:ascii="宋体" w:hAnsi="宋体" w:eastAsia="宋体" w:cs="宋体"/>
          <w:sz w:val="24"/>
          <w:szCs w:val="24"/>
        </w:rPr>
        <w:t>规定的相应处罚。</w:t>
      </w:r>
    </w:p>
    <w:p w14:paraId="35DEA062">
      <w:pPr>
        <w:keepNext w:val="0"/>
        <w:keepLines w:val="0"/>
        <w:pageBreakBefore w:val="0"/>
        <w:widowControl w:val="0"/>
        <w:kinsoku/>
        <w:wordWrap/>
        <w:overflowPunct/>
        <w:topLinePunct w:val="0"/>
        <w:autoSpaceDE/>
        <w:autoSpaceDN/>
        <w:bidi w:val="0"/>
        <w:adjustRightInd/>
        <w:snapToGrid/>
        <w:spacing w:line="360" w:lineRule="auto"/>
        <w:ind w:left="420" w:firstLine="100" w:firstLineChars="42"/>
        <w:textAlignment w:val="auto"/>
        <w:rPr>
          <w:rFonts w:hint="eastAsia" w:ascii="宋体" w:hAnsi="宋体" w:eastAsia="宋体" w:cs="宋体"/>
          <w:sz w:val="24"/>
          <w:szCs w:val="24"/>
        </w:rPr>
      </w:pPr>
      <w:r>
        <w:rPr>
          <w:rFonts w:hint="eastAsia" w:ascii="宋体" w:hAnsi="宋体" w:eastAsia="宋体" w:cs="宋体"/>
          <w:sz w:val="24"/>
          <w:szCs w:val="24"/>
        </w:rPr>
        <w:t>本承诺书自我公司盖章后生效。</w:t>
      </w:r>
    </w:p>
    <w:p w14:paraId="23C2A37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u w:val="single"/>
        </w:rPr>
      </w:pPr>
      <w:r>
        <w:rPr>
          <w:rFonts w:hint="eastAsia" w:ascii="宋体" w:hAnsi="宋体" w:eastAsia="宋体" w:cs="宋体"/>
          <w:sz w:val="24"/>
          <w:szCs w:val="24"/>
        </w:rPr>
        <w:t>承诺单位：</w:t>
      </w:r>
      <w:r>
        <w:rPr>
          <w:rFonts w:hint="eastAsia" w:ascii="宋体" w:hAnsi="宋体" w:eastAsia="宋体" w:cs="宋体"/>
          <w:sz w:val="24"/>
          <w:szCs w:val="24"/>
          <w:u w:val="single"/>
        </w:rPr>
        <w:t>（盖章）</w:t>
      </w:r>
    </w:p>
    <w:p w14:paraId="1566CDE6">
      <w:pPr>
        <w:keepNext w:val="0"/>
        <w:keepLines w:val="0"/>
        <w:pageBreakBefore w:val="0"/>
        <w:widowControl w:val="0"/>
        <w:kinsoku/>
        <w:wordWrap/>
        <w:overflowPunct/>
        <w:topLinePunct w:val="0"/>
        <w:autoSpaceDE/>
        <w:autoSpaceDN/>
        <w:bidi w:val="0"/>
        <w:adjustRightInd/>
        <w:snapToGrid/>
        <w:spacing w:before="156" w:beforeLines="50" w:line="360" w:lineRule="auto"/>
        <w:jc w:val="left"/>
        <w:textAlignment w:val="auto"/>
        <w:rPr>
          <w:rFonts w:hint="eastAsia" w:ascii="宋体" w:hAnsi="宋体" w:eastAsia="宋体" w:cs="宋体"/>
          <w:sz w:val="24"/>
          <w:szCs w:val="24"/>
          <w:u w:val="single"/>
        </w:rPr>
      </w:pPr>
      <w:r>
        <w:rPr>
          <w:rFonts w:hint="eastAsia" w:ascii="宋体" w:hAnsi="宋体" w:eastAsia="宋体" w:cs="宋体"/>
          <w:b w:val="0"/>
          <w:bCs/>
          <w:color w:val="auto"/>
          <w:sz w:val="24"/>
          <w:szCs w:val="24"/>
          <w:lang w:eastAsia="zh-CN"/>
        </w:rPr>
        <w:t>法人</w:t>
      </w:r>
      <w:r>
        <w:rPr>
          <w:rFonts w:hint="eastAsia" w:ascii="宋体" w:hAnsi="宋体" w:eastAsia="宋体" w:cs="宋体"/>
          <w:b w:val="0"/>
          <w:bCs/>
          <w:color w:val="auto"/>
          <w:sz w:val="24"/>
          <w:szCs w:val="24"/>
        </w:rPr>
        <w:t>代表签字或盖章</w:t>
      </w:r>
      <w:r>
        <w:rPr>
          <w:rFonts w:hint="eastAsia" w:ascii="宋体" w:hAnsi="宋体" w:eastAsia="宋体" w:cs="宋体"/>
          <w:sz w:val="24"/>
          <w:szCs w:val="24"/>
          <w:lang w:eastAsia="zh-CN"/>
        </w:rPr>
        <w:t>：</w:t>
      </w:r>
      <w:r>
        <w:rPr>
          <w:rFonts w:hint="eastAsia" w:ascii="宋体" w:hAnsi="宋体" w:eastAsia="宋体" w:cs="宋体"/>
          <w:sz w:val="24"/>
          <w:szCs w:val="24"/>
          <w:u w:val="single"/>
        </w:rPr>
        <w:t>（签字）</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p>
    <w:p w14:paraId="1D21D25E">
      <w:pPr>
        <w:keepNext w:val="0"/>
        <w:keepLines w:val="0"/>
        <w:pageBreakBefore w:val="0"/>
        <w:widowControl w:val="0"/>
        <w:kinsoku/>
        <w:wordWrap/>
        <w:overflowPunct/>
        <w:topLinePunct w:val="0"/>
        <w:autoSpaceDE/>
        <w:autoSpaceDN/>
        <w:bidi w:val="0"/>
        <w:adjustRightInd/>
        <w:snapToGrid/>
        <w:spacing w:before="156" w:beforeLines="50" w:line="360" w:lineRule="auto"/>
        <w:jc w:val="left"/>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rPr>
        <w:t>日期：</w:t>
      </w:r>
      <w:r>
        <w:rPr>
          <w:rFonts w:hint="eastAsia" w:ascii="宋体" w:hAnsi="宋体" w:cs="宋体"/>
          <w:sz w:val="24"/>
          <w:szCs w:val="24"/>
          <w:u w:val="single"/>
          <w:lang w:val="en-US" w:eastAsia="zh-CN"/>
        </w:rPr>
        <w:t xml:space="preserve">                       </w:t>
      </w:r>
    </w:p>
    <w:p w14:paraId="2ECCF042">
      <w:pPr>
        <w:rPr>
          <w:rFonts w:hint="eastAsia" w:ascii="新宋体" w:hAnsi="新宋体" w:eastAsia="新宋体" w:cs="新宋体"/>
          <w:i w:val="0"/>
          <w:iCs w:val="0"/>
          <w:caps w:val="0"/>
          <w:color w:val="333333"/>
          <w:spacing w:val="0"/>
          <w:sz w:val="24"/>
          <w:szCs w:val="24"/>
          <w:lang w:eastAsia="zh-CN"/>
        </w:rPr>
      </w:pPr>
      <w:r>
        <w:rPr>
          <w:rFonts w:hint="eastAsia" w:ascii="新宋体" w:hAnsi="新宋体" w:eastAsia="新宋体" w:cs="新宋体"/>
          <w:i w:val="0"/>
          <w:iCs w:val="0"/>
          <w:caps w:val="0"/>
          <w:color w:val="333333"/>
          <w:spacing w:val="0"/>
          <w:sz w:val="24"/>
          <w:szCs w:val="24"/>
          <w:lang w:eastAsia="zh-CN"/>
        </w:rPr>
        <w:br w:type="page"/>
      </w:r>
    </w:p>
    <w:p w14:paraId="6BD5DDAA">
      <w:pPr>
        <w:pStyle w:val="4"/>
        <w:bidi w:val="0"/>
        <w:ind w:left="0" w:leftChars="0" w:firstLine="0" w:firstLineChars="0"/>
        <w:jc w:val="center"/>
        <w:rPr>
          <w:rFonts w:hint="eastAsia" w:ascii="新宋体" w:hAnsi="新宋体" w:eastAsia="新宋体" w:cs="新宋体"/>
          <w:b/>
          <w:bCs/>
          <w:i w:val="0"/>
          <w:iCs w:val="0"/>
          <w:caps w:val="0"/>
          <w:color w:val="333333"/>
          <w:spacing w:val="0"/>
          <w:sz w:val="24"/>
          <w:szCs w:val="24"/>
          <w:lang w:eastAsia="zh-CN"/>
        </w:rPr>
      </w:pPr>
      <w:bookmarkStart w:id="50" w:name="_Toc21083"/>
      <w:r>
        <w:rPr>
          <w:rFonts w:hint="eastAsia" w:ascii="新宋体" w:hAnsi="新宋体" w:eastAsia="新宋体" w:cs="新宋体"/>
          <w:b/>
          <w:bCs/>
          <w:i w:val="0"/>
          <w:iCs w:val="0"/>
          <w:caps w:val="0"/>
          <w:color w:val="333333"/>
          <w:spacing w:val="0"/>
          <w:sz w:val="24"/>
          <w:szCs w:val="24"/>
          <w:lang w:val="en-US" w:eastAsia="zh-CN"/>
        </w:rPr>
        <w:t>3、</w:t>
      </w:r>
      <w:r>
        <w:rPr>
          <w:rFonts w:hint="eastAsia" w:ascii="宋体" w:hAnsi="宋体" w:eastAsia="宋体" w:cs="宋体"/>
          <w:b/>
          <w:bCs/>
          <w:color w:val="auto"/>
          <w:sz w:val="24"/>
          <w:szCs w:val="24"/>
          <w:lang w:eastAsia="zh-CN"/>
        </w:rPr>
        <w:t>“</w:t>
      </w:r>
      <w:r>
        <w:rPr>
          <w:rFonts w:hint="eastAsia" w:ascii="新宋体" w:hAnsi="新宋体" w:eastAsia="新宋体" w:cs="新宋体"/>
          <w:b/>
          <w:bCs/>
          <w:i w:val="0"/>
          <w:iCs w:val="0"/>
          <w:caps w:val="0"/>
          <w:color w:val="333333"/>
          <w:spacing w:val="0"/>
          <w:sz w:val="24"/>
          <w:szCs w:val="24"/>
          <w:shd w:val="clear" w:color="auto" w:fill="FFFFFF"/>
        </w:rPr>
        <w:t>技术和服务要求</w:t>
      </w:r>
      <w:r>
        <w:rPr>
          <w:rFonts w:hint="eastAsia" w:ascii="宋体" w:hAnsi="宋体" w:eastAsia="宋体" w:cs="宋体"/>
          <w:b/>
          <w:bCs/>
          <w:color w:val="auto"/>
          <w:sz w:val="24"/>
          <w:szCs w:val="24"/>
          <w:lang w:eastAsia="zh-CN"/>
        </w:rPr>
        <w:t>”</w:t>
      </w:r>
      <w:r>
        <w:rPr>
          <w:rFonts w:hint="eastAsia" w:ascii="新宋体" w:hAnsi="新宋体" w:eastAsia="新宋体" w:cs="新宋体"/>
          <w:b/>
          <w:bCs/>
          <w:i w:val="0"/>
          <w:iCs w:val="0"/>
          <w:caps w:val="0"/>
          <w:color w:val="333333"/>
          <w:spacing w:val="0"/>
          <w:sz w:val="24"/>
          <w:szCs w:val="24"/>
          <w:lang w:eastAsia="zh-CN"/>
        </w:rPr>
        <w:t>响应承诺</w:t>
      </w:r>
      <w:bookmarkEnd w:id="50"/>
    </w:p>
    <w:p w14:paraId="62E590CE">
      <w:pPr>
        <w:spacing w:line="360" w:lineRule="auto"/>
        <w:ind w:left="0" w:leftChars="0" w:firstLine="0" w:firstLineChars="0"/>
        <w:rPr>
          <w:rFonts w:hint="eastAsia" w:ascii="宋体" w:hAnsi="宋体" w:eastAsia="宋体" w:cs="宋体"/>
          <w:b w:val="0"/>
          <w:bCs/>
          <w:color w:val="auto"/>
          <w:sz w:val="24"/>
          <w:szCs w:val="24"/>
          <w:lang w:val="en-US" w:eastAsia="zh-CN"/>
        </w:rPr>
      </w:pPr>
    </w:p>
    <w:p w14:paraId="6FA5D5AB">
      <w:pPr>
        <w:spacing w:line="360" w:lineRule="auto"/>
        <w:ind w:left="0" w:leftChars="0" w:firstLine="0" w:firstLineChars="0"/>
        <w:rPr>
          <w:rFonts w:hint="eastAsia" w:ascii="宋体" w:hAnsi="宋体" w:eastAsia="宋体" w:cs="宋体"/>
          <w:b w:val="0"/>
          <w:bCs/>
          <w:color w:val="auto"/>
          <w:sz w:val="24"/>
          <w:szCs w:val="24"/>
        </w:rPr>
      </w:pPr>
      <w:r>
        <w:rPr>
          <w:rFonts w:hint="eastAsia" w:ascii="宋体" w:hAnsi="宋体" w:cs="宋体"/>
          <w:sz w:val="24"/>
          <w:szCs w:val="24"/>
          <w:lang w:val="en-US" w:eastAsia="zh-CN"/>
        </w:rPr>
        <w:t>致</w:t>
      </w:r>
      <w:r>
        <w:rPr>
          <w:rFonts w:hint="eastAsia" w:ascii="宋体" w:hAnsi="宋体" w:eastAsia="宋体" w:cs="宋体"/>
          <w:sz w:val="24"/>
          <w:szCs w:val="24"/>
          <w:lang w:val="en-US" w:eastAsia="zh-CN"/>
        </w:rPr>
        <w:t>：</w:t>
      </w:r>
      <w:r>
        <w:rPr>
          <w:rFonts w:hint="eastAsia" w:ascii="宋体" w:hAnsi="宋体" w:eastAsia="宋体" w:cs="宋体"/>
          <w:sz w:val="24"/>
          <w:szCs w:val="24"/>
        </w:rPr>
        <w:t>龙岩</w:t>
      </w:r>
      <w:r>
        <w:rPr>
          <w:rFonts w:hint="eastAsia" w:ascii="宋体" w:hAnsi="宋体" w:eastAsia="宋体" w:cs="宋体"/>
          <w:sz w:val="24"/>
          <w:szCs w:val="24"/>
          <w:lang w:val="en-US" w:eastAsia="zh-CN"/>
        </w:rPr>
        <w:t>数字产业发展</w:t>
      </w:r>
      <w:r>
        <w:rPr>
          <w:rFonts w:hint="eastAsia" w:ascii="宋体" w:hAnsi="宋体" w:eastAsia="宋体" w:cs="宋体"/>
          <w:sz w:val="24"/>
          <w:szCs w:val="24"/>
        </w:rPr>
        <w:t>有限公司</w:t>
      </w:r>
    </w:p>
    <w:p w14:paraId="3F06EF5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新宋体" w:hAnsi="新宋体" w:eastAsia="新宋体" w:cs="新宋体"/>
          <w:b w:val="0"/>
          <w:bCs/>
          <w:color w:val="000000"/>
          <w:kern w:val="0"/>
          <w:sz w:val="24"/>
          <w:szCs w:val="24"/>
          <w:lang w:val="en-US" w:eastAsia="zh-CN"/>
        </w:rPr>
      </w:pPr>
      <w:r>
        <w:rPr>
          <w:rFonts w:hint="eastAsia" w:ascii="新宋体" w:hAnsi="新宋体" w:eastAsia="新宋体" w:cs="新宋体"/>
          <w:b w:val="0"/>
          <w:bCs/>
          <w:color w:val="000000"/>
          <w:kern w:val="0"/>
          <w:sz w:val="24"/>
          <w:szCs w:val="24"/>
          <w:lang w:val="en-US" w:eastAsia="zh-CN"/>
        </w:rPr>
        <w:t>我</w:t>
      </w:r>
      <w:r>
        <w:rPr>
          <w:rFonts w:hint="eastAsia" w:ascii="新宋体" w:hAnsi="新宋体" w:eastAsia="新宋体" w:cs="新宋体"/>
          <w:b w:val="0"/>
          <w:bCs/>
          <w:i w:val="0"/>
          <w:iCs w:val="0"/>
          <w:caps w:val="0"/>
          <w:color w:val="000000"/>
          <w:spacing w:val="0"/>
          <w:sz w:val="24"/>
          <w:szCs w:val="24"/>
          <w:shd w:val="clear" w:color="auto" w:fill="FFFFFF"/>
        </w:rPr>
        <w:t>公司</w:t>
      </w:r>
      <w:r>
        <w:rPr>
          <w:rFonts w:hint="eastAsia" w:ascii="新宋体" w:hAnsi="新宋体" w:eastAsia="新宋体" w:cs="新宋体"/>
          <w:b w:val="0"/>
          <w:bCs/>
          <w:i w:val="0"/>
          <w:iCs w:val="0"/>
          <w:caps w:val="0"/>
          <w:color w:val="000000"/>
          <w:spacing w:val="0"/>
          <w:sz w:val="24"/>
          <w:szCs w:val="24"/>
          <w:u w:val="single"/>
          <w:shd w:val="clear" w:color="auto" w:fill="FFFFFF"/>
        </w:rPr>
        <w:t>（全称）</w:t>
      </w:r>
      <w:r>
        <w:rPr>
          <w:rFonts w:hint="eastAsia" w:ascii="新宋体" w:hAnsi="新宋体" w:eastAsia="新宋体" w:cs="新宋体"/>
          <w:b w:val="0"/>
          <w:bCs/>
          <w:i w:val="0"/>
          <w:iCs w:val="0"/>
          <w:caps w:val="0"/>
          <w:color w:val="000000"/>
          <w:spacing w:val="0"/>
          <w:sz w:val="24"/>
          <w:szCs w:val="24"/>
          <w:u w:val="single"/>
          <w:shd w:val="clear" w:color="auto" w:fill="FFFFFF"/>
          <w:lang w:val="en-US" w:eastAsia="zh-CN"/>
        </w:rPr>
        <w:t xml:space="preserve">     </w:t>
      </w:r>
      <w:r>
        <w:rPr>
          <w:rFonts w:hint="eastAsia" w:ascii="新宋体" w:hAnsi="新宋体" w:eastAsia="新宋体" w:cs="新宋体"/>
          <w:b w:val="0"/>
          <w:bCs/>
          <w:color w:val="000000"/>
          <w:kern w:val="0"/>
          <w:sz w:val="24"/>
          <w:szCs w:val="24"/>
          <w:lang w:val="en-US" w:eastAsia="zh-CN"/>
        </w:rPr>
        <w:t>参与</w:t>
      </w:r>
      <w:r>
        <w:rPr>
          <w:rFonts w:hint="eastAsia" w:ascii="新宋体" w:hAnsi="新宋体" w:eastAsia="新宋体" w:cs="新宋体"/>
          <w:b w:val="0"/>
          <w:bCs/>
          <w:i w:val="0"/>
          <w:iCs w:val="0"/>
          <w:caps w:val="0"/>
          <w:color w:val="000000"/>
          <w:spacing w:val="0"/>
          <w:sz w:val="24"/>
          <w:szCs w:val="24"/>
          <w:u w:val="single"/>
          <w:shd w:val="clear" w:color="auto" w:fill="FFFFFF"/>
        </w:rPr>
        <w:t>      </w:t>
      </w:r>
      <w:r>
        <w:rPr>
          <w:rFonts w:hint="eastAsia" w:ascii="新宋体" w:hAnsi="新宋体" w:eastAsia="新宋体" w:cs="新宋体"/>
          <w:b w:val="0"/>
          <w:bCs/>
          <w:i w:val="0"/>
          <w:iCs w:val="0"/>
          <w:caps w:val="0"/>
          <w:color w:val="000000"/>
          <w:spacing w:val="0"/>
          <w:sz w:val="24"/>
          <w:szCs w:val="24"/>
          <w:shd w:val="clear" w:color="auto" w:fill="FFFFFF"/>
        </w:rPr>
        <w:t>项目</w:t>
      </w:r>
      <w:r>
        <w:rPr>
          <w:rFonts w:hint="eastAsia" w:ascii="新宋体" w:hAnsi="新宋体" w:eastAsia="新宋体" w:cs="新宋体"/>
          <w:b w:val="0"/>
          <w:bCs/>
          <w:color w:val="000000"/>
          <w:kern w:val="0"/>
          <w:sz w:val="24"/>
          <w:szCs w:val="24"/>
          <w:lang w:val="en-US" w:eastAsia="zh-CN"/>
        </w:rPr>
        <w:t>，现承诺如下：</w:t>
      </w:r>
    </w:p>
    <w:p w14:paraId="3CE96F71">
      <w:pPr>
        <w:spacing w:line="360" w:lineRule="auto"/>
        <w:ind w:firstLine="720" w:firstLineChars="3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1</w:t>
      </w:r>
      <w:r>
        <w:rPr>
          <w:rFonts w:hint="eastAsia" w:ascii="新宋体" w:hAnsi="新宋体" w:eastAsia="新宋体" w:cs="新宋体"/>
          <w:b w:val="0"/>
          <w:bCs/>
          <w:i w:val="0"/>
          <w:iCs w:val="0"/>
          <w:caps w:val="0"/>
          <w:color w:val="333333"/>
          <w:spacing w:val="0"/>
          <w:sz w:val="24"/>
          <w:szCs w:val="24"/>
          <w:shd w:val="clear" w:color="auto" w:fill="FFFFFF"/>
        </w:rPr>
        <w:t>、</w:t>
      </w:r>
      <w:r>
        <w:rPr>
          <w:rFonts w:hint="eastAsia" w:ascii="宋体" w:hAnsi="宋体" w:eastAsia="宋体" w:cs="宋体"/>
          <w:b w:val="0"/>
          <w:bCs/>
          <w:color w:val="auto"/>
          <w:sz w:val="24"/>
          <w:szCs w:val="24"/>
        </w:rPr>
        <w:t>投报的所有</w:t>
      </w:r>
      <w:r>
        <w:rPr>
          <w:rFonts w:hint="eastAsia" w:ascii="宋体" w:hAnsi="宋体" w:eastAsia="宋体" w:cs="宋体"/>
          <w:b w:val="0"/>
          <w:bCs/>
          <w:color w:val="auto"/>
          <w:sz w:val="24"/>
          <w:szCs w:val="24"/>
          <w:u w:val="single"/>
        </w:rPr>
        <w:t>产品</w:t>
      </w:r>
      <w:r>
        <w:rPr>
          <w:rFonts w:hint="eastAsia" w:ascii="宋体" w:hAnsi="宋体" w:eastAsia="宋体" w:cs="宋体"/>
          <w:b w:val="0"/>
          <w:bCs/>
          <w:color w:val="auto"/>
          <w:sz w:val="24"/>
          <w:szCs w:val="24"/>
          <w:u w:val="single"/>
          <w:lang w:val="en-US" w:eastAsia="zh-CN"/>
        </w:rPr>
        <w:t>/</w:t>
      </w:r>
      <w:r>
        <w:rPr>
          <w:rFonts w:hint="eastAsia" w:ascii="宋体" w:hAnsi="宋体" w:eastAsia="宋体" w:cs="宋体"/>
          <w:b w:val="0"/>
          <w:bCs/>
          <w:color w:val="auto"/>
          <w:sz w:val="24"/>
          <w:szCs w:val="24"/>
          <w:u w:val="single"/>
        </w:rPr>
        <w:t>服务</w:t>
      </w:r>
      <w:r>
        <w:rPr>
          <w:rFonts w:hint="eastAsia" w:ascii="宋体" w:hAnsi="宋体" w:eastAsia="宋体" w:cs="宋体"/>
          <w:b w:val="0"/>
          <w:bCs/>
          <w:color w:val="auto"/>
          <w:sz w:val="24"/>
          <w:szCs w:val="24"/>
        </w:rPr>
        <w:t>均符合</w:t>
      </w:r>
      <w:r>
        <w:rPr>
          <w:rFonts w:hint="eastAsia" w:ascii="宋体" w:hAnsi="宋体" w:eastAsia="宋体" w:cs="宋体"/>
          <w:b w:val="0"/>
          <w:bCs/>
          <w:color w:val="auto"/>
          <w:sz w:val="24"/>
          <w:szCs w:val="24"/>
          <w:lang w:val="en-US" w:eastAsia="zh-CN"/>
        </w:rPr>
        <w:t>询价</w:t>
      </w:r>
      <w:r>
        <w:rPr>
          <w:rFonts w:hint="eastAsia" w:ascii="宋体" w:hAnsi="宋体" w:eastAsia="宋体" w:cs="宋体"/>
          <w:b w:val="0"/>
          <w:bCs/>
          <w:color w:val="auto"/>
          <w:sz w:val="24"/>
          <w:szCs w:val="24"/>
          <w:lang w:eastAsia="zh-CN"/>
        </w:rPr>
        <w:t>文件中“</w:t>
      </w:r>
      <w:r>
        <w:rPr>
          <w:rFonts w:hint="eastAsia" w:ascii="新宋体" w:hAnsi="新宋体" w:eastAsia="新宋体" w:cs="新宋体"/>
          <w:b w:val="0"/>
          <w:bCs/>
          <w:i w:val="0"/>
          <w:iCs w:val="0"/>
          <w:caps w:val="0"/>
          <w:color w:val="333333"/>
          <w:spacing w:val="0"/>
          <w:sz w:val="24"/>
          <w:szCs w:val="24"/>
          <w:shd w:val="clear" w:color="auto" w:fill="FFFFFF"/>
          <w:lang w:eastAsia="zh-CN"/>
        </w:rPr>
        <w:t>三</w:t>
      </w:r>
      <w:r>
        <w:rPr>
          <w:rFonts w:hint="eastAsia" w:ascii="新宋体" w:hAnsi="新宋体" w:eastAsia="新宋体" w:cs="新宋体"/>
          <w:b w:val="0"/>
          <w:bCs/>
          <w:i w:val="0"/>
          <w:iCs w:val="0"/>
          <w:caps w:val="0"/>
          <w:color w:val="333333"/>
          <w:spacing w:val="0"/>
          <w:sz w:val="24"/>
          <w:szCs w:val="24"/>
          <w:shd w:val="clear" w:color="auto" w:fill="FFFFFF"/>
        </w:rPr>
        <w:t>、技术和服务要求</w:t>
      </w:r>
      <w:r>
        <w:rPr>
          <w:rFonts w:hint="eastAsia" w:ascii="宋体" w:hAnsi="宋体" w:eastAsia="宋体" w:cs="宋体"/>
          <w:b w:val="0"/>
          <w:bCs/>
          <w:color w:val="auto"/>
          <w:sz w:val="24"/>
          <w:szCs w:val="24"/>
          <w:lang w:eastAsia="zh-CN"/>
        </w:rPr>
        <w:t>”</w:t>
      </w:r>
      <w:r>
        <w:rPr>
          <w:rFonts w:hint="eastAsia" w:ascii="宋体" w:hAnsi="宋体" w:eastAsia="宋体" w:cs="宋体"/>
          <w:b w:val="0"/>
          <w:bCs/>
          <w:color w:val="auto"/>
          <w:sz w:val="24"/>
          <w:szCs w:val="24"/>
        </w:rPr>
        <w:t>的所有要求。</w:t>
      </w:r>
    </w:p>
    <w:p w14:paraId="4E7C9AC3">
      <w:pPr>
        <w:spacing w:line="360" w:lineRule="auto"/>
        <w:ind w:firstLine="720" w:firstLineChars="3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r>
        <w:rPr>
          <w:rFonts w:hint="eastAsia" w:ascii="新宋体" w:hAnsi="新宋体" w:eastAsia="新宋体" w:cs="新宋体"/>
          <w:b w:val="0"/>
          <w:bCs/>
          <w:i w:val="0"/>
          <w:iCs w:val="0"/>
          <w:caps w:val="0"/>
          <w:color w:val="000000"/>
          <w:spacing w:val="0"/>
          <w:sz w:val="24"/>
          <w:szCs w:val="24"/>
          <w:shd w:val="clear" w:color="auto" w:fill="FFFFFF"/>
        </w:rPr>
        <w:t>若我公司成交，将完全按</w:t>
      </w:r>
      <w:r>
        <w:rPr>
          <w:rFonts w:hint="eastAsia" w:ascii="新宋体" w:hAnsi="新宋体" w:eastAsia="新宋体" w:cs="新宋体"/>
          <w:b w:val="0"/>
          <w:bCs/>
          <w:i w:val="0"/>
          <w:iCs w:val="0"/>
          <w:caps w:val="0"/>
          <w:color w:val="000000"/>
          <w:spacing w:val="0"/>
          <w:sz w:val="24"/>
          <w:szCs w:val="24"/>
          <w:shd w:val="clear" w:color="auto" w:fill="FFFFFF"/>
          <w:lang w:val="en-US" w:eastAsia="zh-CN"/>
        </w:rPr>
        <w:t>询价</w:t>
      </w:r>
      <w:r>
        <w:rPr>
          <w:rFonts w:hint="eastAsia" w:ascii="新宋体" w:hAnsi="新宋体" w:eastAsia="新宋体" w:cs="新宋体"/>
          <w:b w:val="0"/>
          <w:bCs/>
          <w:i w:val="0"/>
          <w:iCs w:val="0"/>
          <w:caps w:val="0"/>
          <w:color w:val="000000"/>
          <w:spacing w:val="0"/>
          <w:sz w:val="24"/>
          <w:szCs w:val="24"/>
          <w:shd w:val="clear" w:color="auto" w:fill="FFFFFF"/>
        </w:rPr>
        <w:t>文件要求进行实施，否则视同违约，愿意承担</w:t>
      </w:r>
      <w:r>
        <w:rPr>
          <w:rFonts w:hint="eastAsia" w:ascii="新宋体" w:hAnsi="新宋体" w:eastAsia="新宋体" w:cs="新宋体"/>
          <w:b w:val="0"/>
          <w:bCs/>
          <w:i w:val="0"/>
          <w:iCs w:val="0"/>
          <w:caps w:val="0"/>
          <w:color w:val="000000"/>
          <w:spacing w:val="0"/>
          <w:sz w:val="24"/>
          <w:szCs w:val="24"/>
          <w:shd w:val="clear" w:color="auto" w:fill="FFFFFF"/>
          <w:lang w:val="en-US" w:eastAsia="zh-CN"/>
        </w:rPr>
        <w:t>本项目</w:t>
      </w:r>
      <w:r>
        <w:rPr>
          <w:rFonts w:hint="eastAsia" w:ascii="新宋体" w:hAnsi="新宋体" w:eastAsia="新宋体" w:cs="新宋体"/>
          <w:b w:val="0"/>
          <w:bCs/>
          <w:i w:val="0"/>
          <w:iCs w:val="0"/>
          <w:caps w:val="0"/>
          <w:color w:val="000000"/>
          <w:spacing w:val="0"/>
          <w:sz w:val="24"/>
          <w:szCs w:val="24"/>
          <w:shd w:val="clear" w:color="auto" w:fill="FFFFFF"/>
        </w:rPr>
        <w:t>的违约责任。</w:t>
      </w:r>
    </w:p>
    <w:p w14:paraId="4A42E684">
      <w:pPr>
        <w:spacing w:line="360" w:lineRule="auto"/>
        <w:ind w:firstLine="480" w:firstLineChars="200"/>
        <w:rPr>
          <w:rFonts w:hint="eastAsia" w:ascii="宋体" w:hAnsi="宋体" w:eastAsia="宋体" w:cs="宋体"/>
          <w:b w:val="0"/>
          <w:bCs/>
          <w:color w:val="auto"/>
          <w:sz w:val="24"/>
          <w:szCs w:val="24"/>
          <w:lang w:val="en-US" w:eastAsia="zh-CN"/>
        </w:rPr>
      </w:pPr>
    </w:p>
    <w:p w14:paraId="57B76B2B">
      <w:pPr>
        <w:spacing w:line="360" w:lineRule="auto"/>
        <w:ind w:firstLine="480" w:firstLineChars="200"/>
        <w:rPr>
          <w:rFonts w:hint="eastAsia" w:ascii="宋体" w:hAnsi="宋体" w:eastAsia="宋体" w:cs="宋体"/>
          <w:b w:val="0"/>
          <w:bCs/>
          <w:color w:val="auto"/>
          <w:sz w:val="24"/>
          <w:szCs w:val="24"/>
          <w:lang w:val="en-US" w:eastAsia="zh-CN"/>
        </w:rPr>
      </w:pPr>
    </w:p>
    <w:p w14:paraId="774CE79F">
      <w:pPr>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供应商名称: （全称并加盖公章）</w:t>
      </w:r>
    </w:p>
    <w:p w14:paraId="1026E2EB">
      <w:pPr>
        <w:spacing w:line="360" w:lineRule="auto"/>
        <w:rPr>
          <w:rFonts w:hint="eastAsia" w:ascii="宋体" w:hAnsi="宋体" w:eastAsia="宋体" w:cs="宋体"/>
          <w:b w:val="0"/>
          <w:bCs/>
          <w:color w:val="auto"/>
          <w:sz w:val="24"/>
          <w:szCs w:val="24"/>
        </w:rPr>
      </w:pPr>
    </w:p>
    <w:p w14:paraId="4EDFAD14">
      <w:pPr>
        <w:spacing w:line="360" w:lineRule="auto"/>
        <w:ind w:firstLine="480" w:firstLineChars="200"/>
        <w:rPr>
          <w:rFonts w:hint="eastAsia" w:ascii="新宋体" w:hAnsi="新宋体" w:eastAsia="新宋体" w:cs="新宋体"/>
          <w:b w:val="0"/>
          <w:bCs/>
          <w:i w:val="0"/>
          <w:iCs w:val="0"/>
          <w:caps w:val="0"/>
          <w:color w:val="000000"/>
          <w:spacing w:val="0"/>
          <w:sz w:val="24"/>
          <w:szCs w:val="24"/>
          <w:u w:val="single"/>
          <w:shd w:val="clear" w:color="auto" w:fill="FFFFFF"/>
        </w:rPr>
      </w:pPr>
      <w:r>
        <w:rPr>
          <w:rFonts w:hint="eastAsia" w:ascii="宋体" w:hAnsi="宋体" w:eastAsia="宋体" w:cs="宋体"/>
          <w:b w:val="0"/>
          <w:bCs/>
          <w:color w:val="auto"/>
          <w:sz w:val="24"/>
          <w:szCs w:val="24"/>
          <w:lang w:eastAsia="zh-CN"/>
        </w:rPr>
        <w:t>法人</w:t>
      </w:r>
      <w:r>
        <w:rPr>
          <w:rFonts w:hint="eastAsia" w:ascii="宋体" w:hAnsi="宋体" w:eastAsia="宋体" w:cs="宋体"/>
          <w:b w:val="0"/>
          <w:bCs/>
          <w:color w:val="auto"/>
          <w:sz w:val="24"/>
          <w:szCs w:val="24"/>
        </w:rPr>
        <w:t>代表签字或盖章：</w:t>
      </w:r>
      <w:r>
        <w:rPr>
          <w:rFonts w:hint="eastAsia" w:ascii="新宋体" w:hAnsi="新宋体" w:eastAsia="新宋体" w:cs="新宋体"/>
          <w:b w:val="0"/>
          <w:bCs/>
          <w:i w:val="0"/>
          <w:iCs w:val="0"/>
          <w:caps w:val="0"/>
          <w:color w:val="000000"/>
          <w:spacing w:val="0"/>
          <w:sz w:val="24"/>
          <w:szCs w:val="24"/>
          <w:u w:val="single"/>
          <w:shd w:val="clear" w:color="auto" w:fill="FFFFFF"/>
        </w:rPr>
        <w:t>      </w:t>
      </w:r>
    </w:p>
    <w:p w14:paraId="6E9D7CCF">
      <w:pPr>
        <w:spacing w:line="360" w:lineRule="auto"/>
        <w:ind w:firstLine="480" w:firstLineChars="200"/>
        <w:rPr>
          <w:rFonts w:hint="eastAsia" w:ascii="新宋体" w:hAnsi="新宋体" w:eastAsia="新宋体" w:cs="新宋体"/>
          <w:b w:val="0"/>
          <w:bCs/>
          <w:i w:val="0"/>
          <w:iCs w:val="0"/>
          <w:caps w:val="0"/>
          <w:color w:val="000000"/>
          <w:spacing w:val="0"/>
          <w:sz w:val="24"/>
          <w:szCs w:val="24"/>
          <w:u w:val="single"/>
          <w:shd w:val="clear" w:color="auto" w:fill="FFFFFF"/>
        </w:rPr>
      </w:pPr>
    </w:p>
    <w:p w14:paraId="68E0C866">
      <w:pPr>
        <w:rPr>
          <w:rFonts w:hint="eastAsia" w:ascii="新宋体" w:hAnsi="新宋体" w:eastAsia="新宋体" w:cs="新宋体"/>
          <w:b/>
          <w:bCs/>
          <w:i w:val="0"/>
          <w:iCs w:val="0"/>
          <w:caps w:val="0"/>
          <w:color w:val="000000"/>
          <w:spacing w:val="0"/>
          <w:sz w:val="24"/>
          <w:szCs w:val="24"/>
        </w:rPr>
      </w:pPr>
      <w:r>
        <w:rPr>
          <w:rFonts w:hint="eastAsia" w:ascii="宋体" w:hAnsi="宋体" w:eastAsia="宋体" w:cs="宋体"/>
          <w:b w:val="0"/>
          <w:bCs/>
          <w:color w:val="auto"/>
          <w:sz w:val="24"/>
          <w:szCs w:val="24"/>
          <w:lang w:val="en-US" w:eastAsia="zh-CN"/>
        </w:rPr>
        <w:t>日期</w:t>
      </w:r>
      <w:r>
        <w:rPr>
          <w:rFonts w:hint="eastAsia" w:ascii="宋体" w:hAnsi="宋体" w:eastAsia="宋体" w:cs="宋体"/>
          <w:b w:val="0"/>
          <w:bCs/>
          <w:color w:val="auto"/>
          <w:sz w:val="24"/>
          <w:szCs w:val="24"/>
        </w:rPr>
        <w:t>：</w:t>
      </w:r>
      <w:r>
        <w:rPr>
          <w:rFonts w:hint="eastAsia" w:ascii="新宋体" w:hAnsi="新宋体" w:eastAsia="新宋体" w:cs="新宋体"/>
          <w:b w:val="0"/>
          <w:bCs/>
          <w:i w:val="0"/>
          <w:iCs w:val="0"/>
          <w:caps w:val="0"/>
          <w:color w:val="000000"/>
          <w:spacing w:val="0"/>
          <w:sz w:val="24"/>
          <w:szCs w:val="24"/>
          <w:u w:val="single"/>
          <w:shd w:val="clear" w:color="auto" w:fill="FFFFFF"/>
        </w:rPr>
        <w:t>      </w:t>
      </w:r>
    </w:p>
    <w:p w14:paraId="1CD8EE5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200" w:rightChars="0"/>
        <w:jc w:val="left"/>
        <w:textAlignment w:val="auto"/>
        <w:rPr>
          <w:rFonts w:hint="eastAsia" w:ascii="新宋体" w:hAnsi="新宋体" w:eastAsia="新宋体" w:cs="新宋体"/>
          <w:i w:val="0"/>
          <w:iCs w:val="0"/>
          <w:caps w:val="0"/>
          <w:color w:val="333333"/>
          <w:spacing w:val="0"/>
          <w:sz w:val="24"/>
          <w:szCs w:val="24"/>
          <w:lang w:eastAsia="zh-CN"/>
        </w:rPr>
      </w:pPr>
    </w:p>
    <w:p w14:paraId="48C552B9">
      <w:pPr>
        <w:rPr>
          <w:rStyle w:val="71"/>
          <w:rFonts w:hint="eastAsia" w:ascii="宋体" w:hAnsi="宋体" w:eastAsia="宋体"/>
          <w:b/>
          <w:bCs/>
          <w:sz w:val="30"/>
          <w:szCs w:val="30"/>
          <w:lang w:eastAsia="zh-CN"/>
        </w:rPr>
      </w:pPr>
      <w:r>
        <w:rPr>
          <w:rStyle w:val="71"/>
          <w:rFonts w:hint="eastAsia" w:ascii="宋体" w:hAnsi="宋体" w:eastAsia="宋体"/>
          <w:b/>
          <w:bCs/>
          <w:sz w:val="30"/>
          <w:szCs w:val="30"/>
          <w:lang w:eastAsia="zh-CN"/>
        </w:rPr>
        <w:br w:type="page"/>
      </w:r>
    </w:p>
    <w:p w14:paraId="5674B775">
      <w:pPr>
        <w:pStyle w:val="4"/>
        <w:bidi w:val="0"/>
        <w:ind w:left="0" w:leftChars="0" w:firstLine="0" w:firstLineChars="0"/>
        <w:jc w:val="center"/>
        <w:rPr>
          <w:rFonts w:hint="eastAsia"/>
          <w:lang w:eastAsia="zh-CN"/>
        </w:rPr>
      </w:pPr>
      <w:bookmarkStart w:id="51" w:name="_Toc14068"/>
      <w:r>
        <w:rPr>
          <w:rFonts w:hint="eastAsia"/>
          <w:lang w:val="en-US" w:eastAsia="zh-CN"/>
        </w:rPr>
        <w:t>4</w:t>
      </w:r>
      <w:r>
        <w:rPr>
          <w:rFonts w:hint="eastAsia"/>
          <w:lang w:eastAsia="zh-CN"/>
        </w:rPr>
        <w:t>、报价表</w:t>
      </w:r>
      <w:bookmarkEnd w:id="51"/>
    </w:p>
    <w:p w14:paraId="1DFF8DED">
      <w:pPr>
        <w:widowControl/>
        <w:spacing w:before="75" w:after="75"/>
        <w:ind w:firstLine="2640" w:firstLineChars="1100"/>
        <w:jc w:val="left"/>
        <w:rPr>
          <w:rFonts w:ascii="宋体" w:cs="宋体"/>
          <w:kern w:val="0"/>
          <w:sz w:val="24"/>
        </w:rPr>
      </w:pPr>
    </w:p>
    <w:p w14:paraId="32FD2E59">
      <w:pPr>
        <w:widowControl/>
        <w:spacing w:before="75" w:after="75"/>
        <w:jc w:val="center"/>
        <w:outlineLvl w:val="1"/>
        <w:rPr>
          <w:rFonts w:ascii="宋体" w:cs="宋体"/>
          <w:kern w:val="0"/>
          <w:sz w:val="30"/>
          <w:szCs w:val="30"/>
        </w:rPr>
      </w:pPr>
      <w:r>
        <w:rPr>
          <w:rFonts w:hint="eastAsia" w:ascii="宋体" w:cs="宋体"/>
          <w:b/>
          <w:bCs/>
          <w:kern w:val="0"/>
          <w:sz w:val="30"/>
          <w:szCs w:val="30"/>
        </w:rPr>
        <w:t>（一）</w:t>
      </w:r>
      <w:r>
        <w:rPr>
          <w:rFonts w:ascii="宋体" w:cs="宋体"/>
          <w:b/>
          <w:bCs/>
          <w:kern w:val="0"/>
          <w:sz w:val="30"/>
          <w:szCs w:val="30"/>
        </w:rPr>
        <w:t>报价一览表</w:t>
      </w:r>
    </w:p>
    <w:p w14:paraId="54E97D3B">
      <w:pPr>
        <w:widowControl/>
        <w:spacing w:before="75" w:after="75"/>
        <w:ind w:firstLine="2640" w:firstLineChars="1100"/>
        <w:jc w:val="left"/>
        <w:rPr>
          <w:rFonts w:ascii="宋体" w:cs="宋体"/>
          <w:kern w:val="0"/>
          <w:sz w:val="24"/>
        </w:rPr>
      </w:pPr>
    </w:p>
    <w:p w14:paraId="2AAA1A9E">
      <w:pPr>
        <w:spacing w:line="360" w:lineRule="auto"/>
        <w:ind w:firstLine="480" w:firstLineChars="200"/>
        <w:rPr>
          <w:rFonts w:hint="eastAsia" w:ascii="宋体" w:hAnsi="宋体"/>
          <w:sz w:val="24"/>
        </w:rPr>
      </w:pPr>
      <w:r>
        <w:rPr>
          <w:rFonts w:hint="eastAsia" w:ascii="宋体" w:hAnsi="宋体"/>
          <w:sz w:val="24"/>
        </w:rPr>
        <w:t>供应商名称：</w:t>
      </w:r>
      <w:r>
        <w:rPr>
          <w:rFonts w:hint="eastAsia" w:ascii="宋体" w:hAnsi="宋体"/>
          <w:bCs/>
          <w:sz w:val="24"/>
        </w:rPr>
        <w:t xml:space="preserve">（全称并加盖公章） </w:t>
      </w:r>
      <w:r>
        <w:rPr>
          <w:rFonts w:hint="eastAsia" w:ascii="宋体" w:hAnsi="宋体"/>
          <w:sz w:val="24"/>
        </w:rPr>
        <w:t xml:space="preserve">                 合同包：</w:t>
      </w:r>
    </w:p>
    <w:tbl>
      <w:tblPr>
        <w:tblStyle w:val="3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8"/>
        <w:gridCol w:w="4584"/>
        <w:gridCol w:w="1486"/>
      </w:tblGrid>
      <w:tr w14:paraId="5333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8" w:type="dxa"/>
            <w:shd w:val="clear" w:color="auto" w:fill="auto"/>
            <w:vAlign w:val="center"/>
          </w:tcPr>
          <w:p w14:paraId="16DE875E">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rPr>
              <w:t>事项</w:t>
            </w:r>
          </w:p>
        </w:tc>
        <w:tc>
          <w:tcPr>
            <w:tcW w:w="4584" w:type="dxa"/>
          </w:tcPr>
          <w:p w14:paraId="33EB6621">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2"/>
                <w:sz w:val="24"/>
                <w:szCs w:val="24"/>
                <w:highlight w:val="none"/>
                <w:u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rPr>
              <w:t>配置</w:t>
            </w:r>
          </w:p>
        </w:tc>
        <w:tc>
          <w:tcPr>
            <w:tcW w:w="1486" w:type="dxa"/>
          </w:tcPr>
          <w:p w14:paraId="55360DBA">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kern w:val="2"/>
                <w:sz w:val="24"/>
                <w:szCs w:val="24"/>
                <w:highlight w:val="none"/>
                <w:u w:val="none"/>
                <w:lang w:val="en-US" w:eastAsia="zh-CN" w:bidi="ar-SA"/>
              </w:rPr>
            </w:pPr>
            <w:r>
              <w:rPr>
                <w:rFonts w:hint="eastAsia" w:ascii="宋体" w:hAnsi="宋体" w:cs="宋体"/>
                <w:b/>
                <w:bCs/>
                <w:i w:val="0"/>
                <w:iCs w:val="0"/>
                <w:color w:val="000000"/>
                <w:kern w:val="2"/>
                <w:sz w:val="24"/>
                <w:szCs w:val="24"/>
                <w:highlight w:val="none"/>
                <w:u w:val="none"/>
                <w:lang w:val="en-US" w:eastAsia="zh-CN" w:bidi="ar-SA"/>
              </w:rPr>
              <w:t>分项报价</w:t>
            </w:r>
          </w:p>
        </w:tc>
      </w:tr>
      <w:tr w14:paraId="7BEB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8" w:type="dxa"/>
            <w:shd w:val="clear" w:color="auto" w:fill="auto"/>
            <w:vAlign w:val="center"/>
          </w:tcPr>
          <w:p w14:paraId="35D741B7">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rPr>
              <w:t>2台服务器</w:t>
            </w:r>
          </w:p>
        </w:tc>
        <w:tc>
          <w:tcPr>
            <w:tcW w:w="4584" w:type="dxa"/>
          </w:tcPr>
          <w:p w14:paraId="76AFB1A5">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rPr>
              <w:t>单台服务器空间大小：2U</w:t>
            </w:r>
          </w:p>
        </w:tc>
        <w:tc>
          <w:tcPr>
            <w:tcW w:w="1486" w:type="dxa"/>
          </w:tcPr>
          <w:p w14:paraId="182030C8">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2"/>
                <w:sz w:val="24"/>
                <w:szCs w:val="24"/>
                <w:highlight w:val="yellow"/>
                <w:u w:val="single"/>
                <w:lang w:val="en-US" w:eastAsia="zh-CN" w:bidi="ar-SA"/>
              </w:rPr>
            </w:pPr>
            <w:r>
              <w:rPr>
                <w:rStyle w:val="86"/>
                <w:rFonts w:hint="eastAsia"/>
                <w:highlight w:val="yellow"/>
                <w:u w:val="none"/>
                <w:lang w:val="en-US" w:eastAsia="zh-CN"/>
              </w:rPr>
              <w:t>XXX</w:t>
            </w:r>
            <w:r>
              <w:rPr>
                <w:rStyle w:val="86"/>
                <w:highlight w:val="yellow"/>
                <w:u w:val="none"/>
                <w:lang w:val="en-US" w:eastAsia="zh-CN"/>
              </w:rPr>
              <w:t>元/月</w:t>
            </w:r>
          </w:p>
        </w:tc>
      </w:tr>
      <w:tr w14:paraId="609BF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8" w:type="dxa"/>
            <w:shd w:val="clear" w:color="auto" w:fill="auto"/>
            <w:vAlign w:val="center"/>
          </w:tcPr>
          <w:p w14:paraId="7550957E">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rPr>
              <w:t>互联网带宽</w:t>
            </w:r>
          </w:p>
        </w:tc>
        <w:tc>
          <w:tcPr>
            <w:tcW w:w="4584" w:type="dxa"/>
          </w:tcPr>
          <w:p w14:paraId="4200590A">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rPr>
              <w:t>2台设备统一出口带宽，20M</w:t>
            </w:r>
          </w:p>
        </w:tc>
        <w:tc>
          <w:tcPr>
            <w:tcW w:w="1486" w:type="dxa"/>
          </w:tcPr>
          <w:p w14:paraId="0F0E8E9D">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2"/>
                <w:sz w:val="24"/>
                <w:szCs w:val="24"/>
                <w:highlight w:val="yellow"/>
                <w:u w:val="single"/>
                <w:lang w:val="en-US" w:eastAsia="zh-CN" w:bidi="ar-SA"/>
              </w:rPr>
            </w:pPr>
            <w:r>
              <w:rPr>
                <w:rStyle w:val="86"/>
                <w:rFonts w:hint="eastAsia"/>
                <w:highlight w:val="yellow"/>
                <w:u w:val="none"/>
                <w:lang w:val="en-US" w:eastAsia="zh-CN"/>
              </w:rPr>
              <w:t>XXX</w:t>
            </w:r>
            <w:r>
              <w:rPr>
                <w:rStyle w:val="86"/>
                <w:highlight w:val="yellow"/>
                <w:u w:val="none"/>
                <w:lang w:val="en-US" w:eastAsia="zh-CN"/>
              </w:rPr>
              <w:t>元/月</w:t>
            </w:r>
          </w:p>
        </w:tc>
      </w:tr>
      <w:tr w14:paraId="65A6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18" w:type="dxa"/>
            <w:shd w:val="clear" w:color="auto" w:fill="auto"/>
            <w:vAlign w:val="center"/>
          </w:tcPr>
          <w:p w14:paraId="29E868B0">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rPr>
              <w:t>互联互通要求</w:t>
            </w:r>
          </w:p>
        </w:tc>
        <w:tc>
          <w:tcPr>
            <w:tcW w:w="4584" w:type="dxa"/>
          </w:tcPr>
          <w:p w14:paraId="150DDEBA">
            <w:pPr>
              <w:pStyle w:val="33"/>
              <w:ind w:left="0" w:leftChars="0" w:firstLine="0" w:firstLineChars="0"/>
              <w:jc w:val="center"/>
              <w:rPr>
                <w:rFonts w:hint="default" w:ascii="Times New Roman" w:hAnsi="Times New Roman" w:eastAsia="宋体" w:cs="Times New Roman"/>
                <w:kern w:val="2"/>
                <w:sz w:val="28"/>
                <w:szCs w:val="24"/>
                <w:highlight w:val="none"/>
                <w:lang w:val="en-US" w:eastAsia="zh-CN" w:bidi="ar-SA"/>
              </w:rPr>
            </w:pPr>
            <w:r>
              <w:rPr>
                <w:rFonts w:hint="eastAsia" w:ascii="宋体" w:hAnsi="宋体" w:eastAsia="宋体" w:cs="宋体"/>
                <w:i w:val="0"/>
                <w:iCs w:val="0"/>
                <w:color w:val="000000"/>
                <w:kern w:val="0"/>
                <w:sz w:val="24"/>
                <w:szCs w:val="24"/>
                <w:highlight w:val="none"/>
                <w:u w:val="none"/>
                <w:lang w:val="en-US" w:eastAsia="zh-CN"/>
              </w:rPr>
              <w:t>10M专线费用，主要与政务云互联互通（含政务云信息网和政务云公共区等）或与国资云互联互通。</w:t>
            </w:r>
          </w:p>
        </w:tc>
        <w:tc>
          <w:tcPr>
            <w:tcW w:w="1486" w:type="dxa"/>
          </w:tcPr>
          <w:p w14:paraId="2B0BBEE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2"/>
                <w:sz w:val="24"/>
                <w:szCs w:val="24"/>
                <w:highlight w:val="yellow"/>
                <w:u w:val="single"/>
                <w:lang w:val="en-US" w:eastAsia="zh-CN" w:bidi="ar-SA"/>
              </w:rPr>
            </w:pPr>
            <w:r>
              <w:rPr>
                <w:rStyle w:val="86"/>
                <w:rFonts w:hint="eastAsia"/>
                <w:highlight w:val="yellow"/>
                <w:u w:val="none"/>
                <w:lang w:val="en-US" w:eastAsia="zh-CN"/>
              </w:rPr>
              <w:t>XXX</w:t>
            </w:r>
            <w:r>
              <w:rPr>
                <w:rStyle w:val="86"/>
                <w:highlight w:val="yellow"/>
                <w:u w:val="none"/>
                <w:lang w:val="en-US" w:eastAsia="zh-CN"/>
              </w:rPr>
              <w:t>元</w:t>
            </w:r>
            <w:r>
              <w:rPr>
                <w:rStyle w:val="86"/>
                <w:rFonts w:hint="eastAsia"/>
                <w:highlight w:val="yellow"/>
                <w:u w:val="none"/>
                <w:lang w:val="en-US" w:eastAsia="zh-CN"/>
              </w:rPr>
              <w:t>/</w:t>
            </w:r>
            <w:r>
              <w:rPr>
                <w:rStyle w:val="86"/>
                <w:highlight w:val="yellow"/>
                <w:u w:val="none"/>
                <w:lang w:val="en-US" w:eastAsia="zh-CN"/>
              </w:rPr>
              <w:t>月</w:t>
            </w:r>
          </w:p>
        </w:tc>
      </w:tr>
      <w:tr w14:paraId="25CD8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3"/>
            <w:shd w:val="clear" w:color="auto" w:fill="auto"/>
            <w:vAlign w:val="center"/>
          </w:tcPr>
          <w:p w14:paraId="2E022552">
            <w:pPr>
              <w:spacing w:line="360" w:lineRule="auto"/>
              <w:ind w:firstLine="482" w:firstLineChars="200"/>
              <w:jc w:val="left"/>
              <w:rPr>
                <w:rFonts w:hint="eastAsia" w:ascii="宋体" w:hAnsi="宋体"/>
                <w:b/>
                <w:sz w:val="24"/>
              </w:rPr>
            </w:pPr>
          </w:p>
          <w:p w14:paraId="3FB2531C">
            <w:pPr>
              <w:keepNext w:val="0"/>
              <w:keepLines w:val="0"/>
              <w:widowControl/>
              <w:suppressLineNumbers w:val="0"/>
              <w:ind w:left="0" w:leftChars="0" w:firstLine="482" w:firstLineChars="200"/>
              <w:jc w:val="left"/>
              <w:textAlignment w:val="auto"/>
              <w:rPr>
                <w:rStyle w:val="86"/>
                <w:rFonts w:hint="eastAsia"/>
                <w:highlight w:val="yellow"/>
                <w:u w:val="none"/>
                <w:lang w:val="en-US" w:eastAsia="zh-CN"/>
              </w:rPr>
            </w:pPr>
            <w:r>
              <w:rPr>
                <w:rFonts w:hint="eastAsia" w:ascii="宋体" w:hAnsi="宋体"/>
                <w:b/>
                <w:sz w:val="24"/>
              </w:rPr>
              <w:t>总</w:t>
            </w:r>
            <w:r>
              <w:rPr>
                <w:rFonts w:hint="eastAsia" w:ascii="宋体" w:hAnsi="宋体"/>
                <w:b/>
                <w:sz w:val="24"/>
                <w:lang w:eastAsia="zh-CN"/>
              </w:rPr>
              <w:t>报价：</w:t>
            </w:r>
            <w:r>
              <w:rPr>
                <w:rFonts w:hint="eastAsia" w:ascii="宋体" w:hAnsi="宋体"/>
                <w:b/>
                <w:sz w:val="24"/>
                <w:lang w:val="en-US" w:eastAsia="zh-CN"/>
              </w:rPr>
              <w:t xml:space="preserve">             元/月。</w:t>
            </w:r>
          </w:p>
        </w:tc>
      </w:tr>
    </w:tbl>
    <w:p w14:paraId="0B01C63E">
      <w:pPr>
        <w:widowControl/>
        <w:shd w:val="clear" w:color="auto" w:fill="FFFFFF"/>
        <w:spacing w:before="75" w:after="75" w:line="435" w:lineRule="atLeast"/>
        <w:jc w:val="left"/>
        <w:rPr>
          <w:rFonts w:ascii="宋体" w:hAnsi="宋体"/>
          <w:b/>
          <w:sz w:val="24"/>
        </w:rPr>
      </w:pPr>
    </w:p>
    <w:p w14:paraId="4B459AA7">
      <w:pPr>
        <w:widowControl/>
        <w:shd w:val="clear" w:color="auto" w:fill="FFFFFF"/>
        <w:spacing w:before="75" w:after="75" w:line="435" w:lineRule="atLeast"/>
        <w:jc w:val="left"/>
        <w:rPr>
          <w:rFonts w:ascii="宋体" w:cs="宋体"/>
          <w:kern w:val="0"/>
          <w:sz w:val="24"/>
        </w:rPr>
      </w:pPr>
      <w:r>
        <w:rPr>
          <w:rFonts w:hint="eastAsia" w:ascii="宋体" w:hAnsi="宋体"/>
          <w:b w:val="0"/>
          <w:bCs/>
          <w:sz w:val="24"/>
          <w:lang w:eastAsia="zh-CN"/>
        </w:rPr>
        <w:t>供应商：</w:t>
      </w:r>
      <w:r>
        <w:rPr>
          <w:rFonts w:hint="eastAsia" w:ascii="宋体" w:hAnsi="宋体"/>
          <w:b w:val="0"/>
          <w:bCs/>
          <w:sz w:val="24"/>
          <w:u w:val="single"/>
          <w:lang w:eastAsia="zh-CN"/>
        </w:rPr>
        <w:t>（</w:t>
      </w:r>
      <w:r>
        <w:rPr>
          <w:rFonts w:hint="eastAsia" w:ascii="宋体" w:hAnsi="宋体"/>
          <w:b w:val="0"/>
          <w:bCs/>
          <w:sz w:val="24"/>
          <w:u w:val="single"/>
        </w:rPr>
        <w:t>盖章</w:t>
      </w:r>
      <w:r>
        <w:rPr>
          <w:rFonts w:hint="eastAsia" w:ascii="宋体" w:hAnsi="宋体"/>
          <w:b w:val="0"/>
          <w:bCs/>
          <w:sz w:val="24"/>
          <w:u w:val="single"/>
          <w:lang w:eastAsia="zh-CN"/>
        </w:rPr>
        <w:t>）</w:t>
      </w:r>
      <w:r>
        <w:rPr>
          <w:rFonts w:hint="eastAsia" w:ascii="宋体" w:hAnsi="宋体"/>
          <w:b/>
          <w:sz w:val="24"/>
          <w:u w:val="single"/>
        </w:rPr>
        <w:t xml:space="preserve">               </w:t>
      </w:r>
      <w:r>
        <w:rPr>
          <w:rFonts w:ascii="宋体" w:cs="宋体"/>
          <w:kern w:val="0"/>
          <w:sz w:val="24"/>
        </w:rPr>
        <w:t>  </w:t>
      </w:r>
    </w:p>
    <w:p w14:paraId="52906A72">
      <w:pPr>
        <w:widowControl/>
        <w:shd w:val="clear" w:color="auto" w:fill="FFFFFF"/>
        <w:spacing w:before="75" w:after="75" w:line="435" w:lineRule="atLeast"/>
        <w:jc w:val="left"/>
        <w:rPr>
          <w:rFonts w:ascii="宋体" w:cs="宋体"/>
          <w:kern w:val="0"/>
          <w:sz w:val="24"/>
        </w:rPr>
      </w:pPr>
      <w:r>
        <w:rPr>
          <w:rFonts w:hint="eastAsia" w:ascii="宋体" w:hAnsi="宋体"/>
          <w:b w:val="0"/>
          <w:bCs/>
          <w:sz w:val="24"/>
          <w:u w:val="none"/>
          <w:lang w:val="en-US" w:eastAsia="zh-CN"/>
        </w:rPr>
        <w:t>日期</w:t>
      </w:r>
      <w:r>
        <w:rPr>
          <w:rFonts w:hint="eastAsia" w:ascii="宋体" w:hAnsi="宋体"/>
          <w:b w:val="0"/>
          <w:bCs/>
          <w:sz w:val="24"/>
          <w:u w:val="none"/>
        </w:rPr>
        <w:t>：</w:t>
      </w:r>
      <w:r>
        <w:rPr>
          <w:rFonts w:hint="eastAsia" w:ascii="宋体" w:hAnsi="宋体"/>
          <w:b/>
          <w:sz w:val="24"/>
          <w:u w:val="single"/>
        </w:rPr>
        <w:t xml:space="preserve">               </w:t>
      </w:r>
      <w:r>
        <w:rPr>
          <w:rFonts w:ascii="宋体" w:cs="宋体"/>
          <w:kern w:val="0"/>
          <w:sz w:val="24"/>
        </w:rPr>
        <w:t>  </w:t>
      </w:r>
    </w:p>
    <w:p w14:paraId="36CB5E48">
      <w:pPr>
        <w:widowControl/>
        <w:shd w:val="clear" w:color="auto" w:fill="FFFFFF"/>
        <w:spacing w:before="75" w:after="75" w:line="435" w:lineRule="atLeast"/>
        <w:jc w:val="left"/>
        <w:rPr>
          <w:rFonts w:ascii="宋体" w:cs="宋体"/>
          <w:kern w:val="0"/>
          <w:sz w:val="24"/>
        </w:rPr>
      </w:pPr>
    </w:p>
    <w:p w14:paraId="2AE0E633">
      <w:pPr>
        <w:rPr>
          <w:rFonts w:hint="eastAsia"/>
          <w:lang w:eastAsia="zh-CN"/>
        </w:rPr>
      </w:pPr>
      <w:r>
        <w:rPr>
          <w:rFonts w:hint="eastAsia"/>
          <w:lang w:eastAsia="zh-CN"/>
        </w:rPr>
        <w:br w:type="page"/>
      </w:r>
    </w:p>
    <w:p w14:paraId="7B41AA72">
      <w:pPr>
        <w:pStyle w:val="4"/>
        <w:bidi w:val="0"/>
        <w:jc w:val="center"/>
        <w:rPr>
          <w:rFonts w:hint="eastAsia"/>
          <w:lang w:val="en-US" w:eastAsia="zh-CN"/>
        </w:rPr>
      </w:pPr>
      <w:r>
        <w:rPr>
          <w:rFonts w:hint="eastAsia"/>
          <w:lang w:val="en-US" w:eastAsia="zh-CN"/>
        </w:rPr>
        <w:t>5、特定资格要求</w:t>
      </w:r>
    </w:p>
    <w:p w14:paraId="38421500">
      <w:pPr>
        <w:pStyle w:val="2"/>
        <w:rPr>
          <w:rFonts w:hint="eastAsia" w:ascii="Times New Roman" w:hAnsi="Times New Roman" w:eastAsia="宋体" w:cs="Times New Roman"/>
          <w:color w:val="FF0000"/>
          <w:sz w:val="24"/>
          <w:lang w:val="en-US" w:eastAsia="zh-CN"/>
        </w:rPr>
      </w:pPr>
      <w:r>
        <w:rPr>
          <w:rFonts w:hint="eastAsia" w:ascii="Times New Roman" w:hAnsi="Times New Roman" w:eastAsia="宋体" w:cs="Times New Roman"/>
          <w:color w:val="FF0000"/>
          <w:sz w:val="24"/>
          <w:lang w:val="en-US" w:eastAsia="zh-CN"/>
        </w:rPr>
        <w:t>供应商或其总公司须具有国家工业和信息化部颁发的有效的基础电信业务经营许可证（包含数字蜂窝移动通信业务）；须提供有效的证明材料复印件。</w:t>
      </w:r>
    </w:p>
    <w:p w14:paraId="17232118">
      <w:pPr>
        <w:ind w:left="0" w:leftChars="0" w:firstLine="0" w:firstLineChars="0"/>
        <w:rPr>
          <w:rFonts w:hint="eastAsia"/>
          <w:lang w:val="en-US" w:eastAsia="zh-CN"/>
        </w:rPr>
      </w:pPr>
    </w:p>
    <w:p w14:paraId="57CC2CE2">
      <w:pPr>
        <w:rPr>
          <w:rFonts w:hint="eastAsia"/>
          <w:lang w:val="en-US" w:eastAsia="zh-CN"/>
        </w:rPr>
      </w:pPr>
    </w:p>
    <w:p w14:paraId="05E42574">
      <w:pPr>
        <w:rPr>
          <w:rFonts w:hint="eastAsia"/>
          <w:lang w:val="en-US" w:eastAsia="zh-CN"/>
        </w:rPr>
      </w:pPr>
    </w:p>
    <w:p w14:paraId="2D740FF4">
      <w:pPr>
        <w:widowControl/>
        <w:shd w:val="clear" w:color="auto" w:fill="FFFFFF"/>
        <w:spacing w:before="75" w:after="75" w:line="435" w:lineRule="atLeast"/>
        <w:jc w:val="left"/>
        <w:rPr>
          <w:rFonts w:ascii="宋体" w:cs="宋体"/>
          <w:kern w:val="0"/>
          <w:sz w:val="24"/>
        </w:rPr>
      </w:pPr>
      <w:r>
        <w:rPr>
          <w:rFonts w:hint="eastAsia" w:ascii="宋体" w:hAnsi="宋体"/>
          <w:b w:val="0"/>
          <w:bCs/>
          <w:sz w:val="24"/>
          <w:lang w:eastAsia="zh-CN"/>
        </w:rPr>
        <w:t>供应商：</w:t>
      </w:r>
      <w:r>
        <w:rPr>
          <w:rFonts w:hint="eastAsia" w:ascii="宋体" w:hAnsi="宋体"/>
          <w:b w:val="0"/>
          <w:bCs/>
          <w:sz w:val="24"/>
          <w:u w:val="single"/>
          <w:lang w:eastAsia="zh-CN"/>
        </w:rPr>
        <w:t>（</w:t>
      </w:r>
      <w:r>
        <w:rPr>
          <w:rFonts w:hint="eastAsia" w:ascii="宋体" w:hAnsi="宋体"/>
          <w:b w:val="0"/>
          <w:bCs/>
          <w:sz w:val="24"/>
          <w:u w:val="single"/>
        </w:rPr>
        <w:t>盖章</w:t>
      </w:r>
      <w:r>
        <w:rPr>
          <w:rFonts w:hint="eastAsia" w:ascii="宋体" w:hAnsi="宋体"/>
          <w:b w:val="0"/>
          <w:bCs/>
          <w:sz w:val="24"/>
          <w:u w:val="single"/>
          <w:lang w:eastAsia="zh-CN"/>
        </w:rPr>
        <w:t>）</w:t>
      </w:r>
      <w:r>
        <w:rPr>
          <w:rFonts w:hint="eastAsia" w:ascii="宋体" w:hAnsi="宋体"/>
          <w:b/>
          <w:sz w:val="24"/>
          <w:u w:val="single"/>
        </w:rPr>
        <w:t xml:space="preserve">               </w:t>
      </w:r>
      <w:r>
        <w:rPr>
          <w:rFonts w:ascii="宋体" w:cs="宋体"/>
          <w:kern w:val="0"/>
          <w:sz w:val="24"/>
        </w:rPr>
        <w:t>  </w:t>
      </w:r>
    </w:p>
    <w:p w14:paraId="53D5E454">
      <w:pPr>
        <w:widowControl/>
        <w:shd w:val="clear" w:color="auto" w:fill="FFFFFF"/>
        <w:spacing w:before="75" w:after="75" w:line="435" w:lineRule="atLeast"/>
        <w:jc w:val="left"/>
        <w:rPr>
          <w:rFonts w:ascii="宋体" w:cs="宋体"/>
          <w:kern w:val="0"/>
          <w:sz w:val="24"/>
        </w:rPr>
      </w:pPr>
      <w:r>
        <w:rPr>
          <w:rFonts w:hint="eastAsia" w:ascii="宋体" w:hAnsi="宋体"/>
          <w:b w:val="0"/>
          <w:bCs/>
          <w:sz w:val="24"/>
          <w:u w:val="none"/>
          <w:lang w:val="en-US" w:eastAsia="zh-CN"/>
        </w:rPr>
        <w:t>日期</w:t>
      </w:r>
      <w:r>
        <w:rPr>
          <w:rFonts w:hint="eastAsia" w:ascii="宋体" w:hAnsi="宋体"/>
          <w:b w:val="0"/>
          <w:bCs/>
          <w:sz w:val="24"/>
          <w:u w:val="none"/>
        </w:rPr>
        <w:t>：</w:t>
      </w:r>
      <w:r>
        <w:rPr>
          <w:rFonts w:hint="eastAsia" w:ascii="宋体" w:hAnsi="宋体"/>
          <w:b/>
          <w:sz w:val="24"/>
          <w:u w:val="single"/>
        </w:rPr>
        <w:t xml:space="preserve">               </w:t>
      </w:r>
      <w:r>
        <w:rPr>
          <w:rFonts w:ascii="宋体" w:cs="宋体"/>
          <w:kern w:val="0"/>
          <w:sz w:val="24"/>
        </w:rPr>
        <w:t>  </w:t>
      </w:r>
    </w:p>
    <w:p w14:paraId="53FE86C9">
      <w:pPr>
        <w:rPr>
          <w:rFonts w:hint="eastAsia"/>
          <w:lang w:val="en-US" w:eastAsia="zh-CN"/>
        </w:rPr>
      </w:pPr>
    </w:p>
    <w:p w14:paraId="5D571CFF">
      <w:pPr>
        <w:rPr>
          <w:rFonts w:hint="eastAsia"/>
          <w:lang w:val="en-US" w:eastAsia="zh-CN"/>
        </w:rPr>
      </w:pPr>
      <w:r>
        <w:rPr>
          <w:rFonts w:hint="eastAsia"/>
          <w:lang w:val="en-US" w:eastAsia="zh-CN"/>
        </w:rPr>
        <w:br w:type="page"/>
      </w:r>
    </w:p>
    <w:p w14:paraId="18B4C7E4">
      <w:pPr>
        <w:pStyle w:val="4"/>
        <w:bidi w:val="0"/>
        <w:jc w:val="center"/>
        <w:rPr>
          <w:rFonts w:hint="default"/>
          <w:lang w:val="en-US" w:eastAsia="zh-CN"/>
        </w:rPr>
      </w:pPr>
      <w:r>
        <w:rPr>
          <w:rFonts w:hint="eastAsia"/>
          <w:lang w:val="en-US" w:eastAsia="zh-CN"/>
        </w:rPr>
        <w:t>6、其它证明材料（若有）</w:t>
      </w:r>
    </w:p>
    <w:p w14:paraId="2F31B595">
      <w:pPr>
        <w:jc w:val="center"/>
        <w:rPr>
          <w:rFonts w:hint="eastAsia" w:ascii="Times New Roman" w:hAnsi="Times New Roman" w:eastAsia="宋体" w:cs="Times New Roman"/>
          <w:b/>
          <w:sz w:val="32"/>
          <w:szCs w:val="22"/>
          <w:lang w:eastAsia="zh-CN"/>
        </w:rPr>
      </w:pPr>
    </w:p>
    <w:p w14:paraId="5A771EFC">
      <w:pPr>
        <w:rPr>
          <w:rFonts w:hint="eastAsia"/>
          <w:lang w:eastAsia="zh-CN"/>
        </w:rPr>
      </w:pPr>
    </w:p>
    <w:p w14:paraId="698E6446">
      <w:pPr>
        <w:rPr>
          <w:rFonts w:hint="eastAsia"/>
          <w:lang w:eastAsia="zh-CN"/>
        </w:rPr>
      </w:pPr>
    </w:p>
    <w:p w14:paraId="26FFCEA4">
      <w:pPr>
        <w:widowControl/>
        <w:shd w:val="clear" w:color="auto" w:fill="FFFFFF"/>
        <w:spacing w:before="75" w:after="75" w:line="435" w:lineRule="atLeast"/>
        <w:jc w:val="left"/>
        <w:rPr>
          <w:rFonts w:ascii="宋体" w:cs="宋体"/>
          <w:kern w:val="0"/>
          <w:sz w:val="24"/>
        </w:rPr>
      </w:pPr>
      <w:r>
        <w:rPr>
          <w:rFonts w:hint="eastAsia" w:ascii="宋体" w:hAnsi="宋体"/>
          <w:b w:val="0"/>
          <w:bCs/>
          <w:sz w:val="24"/>
          <w:lang w:eastAsia="zh-CN"/>
        </w:rPr>
        <w:t>供应商：</w:t>
      </w:r>
      <w:r>
        <w:rPr>
          <w:rFonts w:hint="eastAsia" w:ascii="宋体" w:hAnsi="宋体"/>
          <w:b w:val="0"/>
          <w:bCs/>
          <w:sz w:val="24"/>
          <w:u w:val="single"/>
          <w:lang w:eastAsia="zh-CN"/>
        </w:rPr>
        <w:t>（</w:t>
      </w:r>
      <w:r>
        <w:rPr>
          <w:rFonts w:hint="eastAsia" w:ascii="宋体" w:hAnsi="宋体"/>
          <w:b w:val="0"/>
          <w:bCs/>
          <w:sz w:val="24"/>
          <w:u w:val="single"/>
        </w:rPr>
        <w:t>盖章</w:t>
      </w:r>
      <w:r>
        <w:rPr>
          <w:rFonts w:hint="eastAsia" w:ascii="宋体" w:hAnsi="宋体"/>
          <w:b w:val="0"/>
          <w:bCs/>
          <w:sz w:val="24"/>
          <w:u w:val="single"/>
          <w:lang w:eastAsia="zh-CN"/>
        </w:rPr>
        <w:t>）</w:t>
      </w:r>
      <w:r>
        <w:rPr>
          <w:rFonts w:hint="eastAsia" w:ascii="宋体" w:hAnsi="宋体"/>
          <w:b/>
          <w:sz w:val="24"/>
          <w:u w:val="single"/>
        </w:rPr>
        <w:t xml:space="preserve">               </w:t>
      </w:r>
      <w:r>
        <w:rPr>
          <w:rFonts w:ascii="宋体" w:cs="宋体"/>
          <w:kern w:val="0"/>
          <w:sz w:val="24"/>
        </w:rPr>
        <w:t>  </w:t>
      </w:r>
    </w:p>
    <w:p w14:paraId="74B7D4DD">
      <w:pPr>
        <w:widowControl/>
        <w:shd w:val="clear" w:color="auto" w:fill="FFFFFF"/>
        <w:spacing w:before="75" w:after="75" w:line="435" w:lineRule="atLeast"/>
        <w:jc w:val="left"/>
        <w:rPr>
          <w:rFonts w:ascii="宋体" w:cs="宋体"/>
          <w:kern w:val="0"/>
          <w:sz w:val="24"/>
        </w:rPr>
      </w:pPr>
      <w:r>
        <w:rPr>
          <w:rFonts w:hint="eastAsia" w:ascii="宋体" w:hAnsi="宋体"/>
          <w:b w:val="0"/>
          <w:bCs/>
          <w:sz w:val="24"/>
          <w:u w:val="none"/>
          <w:lang w:val="en-US" w:eastAsia="zh-CN"/>
        </w:rPr>
        <w:t>日期</w:t>
      </w:r>
      <w:r>
        <w:rPr>
          <w:rFonts w:hint="eastAsia" w:ascii="宋体" w:hAnsi="宋体"/>
          <w:b w:val="0"/>
          <w:bCs/>
          <w:sz w:val="24"/>
          <w:u w:val="none"/>
        </w:rPr>
        <w:t>：</w:t>
      </w:r>
      <w:r>
        <w:rPr>
          <w:rFonts w:hint="eastAsia" w:ascii="宋体" w:hAnsi="宋体"/>
          <w:b/>
          <w:sz w:val="24"/>
          <w:u w:val="single"/>
        </w:rPr>
        <w:t xml:space="preserve">               </w:t>
      </w:r>
      <w:r>
        <w:rPr>
          <w:rFonts w:ascii="宋体" w:cs="宋体"/>
          <w:kern w:val="0"/>
          <w:sz w:val="24"/>
        </w:rPr>
        <w:t>  </w:t>
      </w:r>
    </w:p>
    <w:p w14:paraId="57E7BCA5">
      <w:pPr>
        <w:rPr>
          <w:rFonts w:hint="eastAsia"/>
          <w:lang w:eastAsia="zh-CN"/>
        </w:rPr>
      </w:pPr>
    </w:p>
    <w:sectPr>
      <w:headerReference r:id="rId10" w:type="default"/>
      <w:footerReference r:id="rId11" w:type="default"/>
      <w:footerReference r:id="rId12" w:type="even"/>
      <w:pgSz w:w="11907" w:h="16840"/>
      <w:pgMar w:top="1134" w:right="1134" w:bottom="1134" w:left="1701" w:header="851" w:footer="992" w:gutter="0"/>
      <w:cols w:space="720" w:num="1"/>
      <w:docGrid w:type="lines" w:linePitch="32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9C5D1">
    <w:pPr>
      <w:pStyle w:val="19"/>
      <w:framePr w:wrap="around" w:vAnchor="text" w:hAnchor="margin" w:xAlign="center" w:y="1"/>
      <w:rPr>
        <w:rStyle w:val="38"/>
      </w:rPr>
    </w:pPr>
    <w:r>
      <w:rPr>
        <w:rStyle w:val="38"/>
      </w:rPr>
      <w:fldChar w:fldCharType="begin"/>
    </w:r>
    <w:r>
      <w:rPr>
        <w:rStyle w:val="38"/>
      </w:rPr>
      <w:instrText xml:space="preserve">PAGE  </w:instrText>
    </w:r>
    <w:r>
      <w:fldChar w:fldCharType="separate"/>
    </w:r>
    <w:r>
      <w:rPr>
        <w:rStyle w:val="38"/>
      </w:rPr>
      <w:t>3</w:t>
    </w:r>
    <w:r>
      <w:fldChar w:fldCharType="end"/>
    </w:r>
  </w:p>
  <w:p w14:paraId="27B55616">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193A9">
    <w:pPr>
      <w:pStyle w:val="19"/>
      <w:framePr w:wrap="around" w:vAnchor="text" w:hAnchor="margin" w:xAlign="center" w:y="1"/>
      <w:rPr>
        <w:rStyle w:val="38"/>
      </w:rPr>
    </w:pPr>
    <w:r>
      <w:rPr>
        <w:rStyle w:val="38"/>
      </w:rPr>
      <w:fldChar w:fldCharType="begin"/>
    </w:r>
    <w:r>
      <w:rPr>
        <w:rStyle w:val="38"/>
      </w:rPr>
      <w:instrText xml:space="preserve">PAGE  </w:instrText>
    </w:r>
    <w:r>
      <w:fldChar w:fldCharType="separate"/>
    </w:r>
    <w:r>
      <w:rPr>
        <w:rStyle w:val="38"/>
      </w:rPr>
      <w:t>31</w:t>
    </w:r>
    <w:r>
      <w:fldChar w:fldCharType="end"/>
    </w:r>
  </w:p>
  <w:p w14:paraId="09869952">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B08FF">
    <w:pPr>
      <w:pStyle w:val="19"/>
      <w:framePr w:wrap="around" w:vAnchor="text" w:hAnchor="margin" w:xAlign="center" w:y="1"/>
      <w:rPr>
        <w:rStyle w:val="38"/>
      </w:rPr>
    </w:pPr>
    <w:r>
      <w:rPr>
        <w:rStyle w:val="38"/>
      </w:rPr>
      <w:fldChar w:fldCharType="begin"/>
    </w:r>
    <w:r>
      <w:rPr>
        <w:rStyle w:val="38"/>
      </w:rPr>
      <w:instrText xml:space="preserve">PAGE  </w:instrText>
    </w:r>
    <w:r>
      <w:fldChar w:fldCharType="separate"/>
    </w:r>
    <w:r>
      <w:rPr>
        <w:rStyle w:val="38"/>
      </w:rPr>
      <w:t>20</w:t>
    </w:r>
    <w:r>
      <w:fldChar w:fldCharType="end"/>
    </w:r>
  </w:p>
  <w:p w14:paraId="72664C0C">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88779">
    <w:pPr>
      <w:pStyle w:val="19"/>
      <w:framePr w:wrap="around" w:vAnchor="text" w:hAnchor="margin" w:xAlign="center" w:y="1"/>
      <w:rPr>
        <w:rStyle w:val="38"/>
      </w:rPr>
    </w:pPr>
    <w:r>
      <w:rPr>
        <w:rStyle w:val="38"/>
      </w:rPr>
      <w:fldChar w:fldCharType="begin"/>
    </w:r>
    <w:r>
      <w:rPr>
        <w:rStyle w:val="38"/>
      </w:rPr>
      <w:instrText xml:space="preserve">PAGE  </w:instrText>
    </w:r>
    <w:r>
      <w:fldChar w:fldCharType="separate"/>
    </w:r>
    <w:r>
      <w:rPr>
        <w:rStyle w:val="38"/>
      </w:rPr>
      <w:t>31</w:t>
    </w:r>
    <w:r>
      <w:fldChar w:fldCharType="end"/>
    </w:r>
  </w:p>
  <w:p w14:paraId="37A171BE">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AE16A">
    <w:pPr>
      <w:pStyle w:val="21"/>
      <w:shd w:val="pct5" w:color="auto" w:fill="auto"/>
      <w:jc w:val="both"/>
    </w:pPr>
    <w:r>
      <w:rPr>
        <w:rFonts w:hint="eastAsia" w:eastAsia="仿宋_GB2312"/>
      </w:rPr>
      <w:t>政府采购招标文件</w:t>
    </w:r>
    <w:r>
      <w:rPr>
        <w:rFonts w:hint="eastAsia" w:ascii="仿宋_GB2312" w:eastAsia="仿宋_GB2312"/>
      </w:rPr>
      <w:t xml:space="preserve">                                       2007版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C3C4D">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C0673">
    <w:pPr>
      <w:pStyle w:val="21"/>
      <w:pBdr>
        <w:bottom w:val="none" w:color="auto" w:sz="0" w:space="1"/>
      </w:pBdr>
      <w:shd w:val="pct5" w:color="auto" w:fill="auto"/>
      <w:jc w:val="both"/>
      <w:rPr>
        <w:rFonts w:ascii="仿宋_GB2312"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B4868">
    <w:pPr>
      <w:pStyle w:val="21"/>
      <w:pBdr>
        <w:bottom w:val="none" w:color="auto" w:sz="0" w:space="1"/>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lvlText w:val=""/>
      <w:lvlJc w:val="left"/>
      <w:pPr>
        <w:ind w:left="420" w:hanging="420"/>
      </w:pPr>
      <w:rPr>
        <w:rFonts w:hint="default" w:ascii="Wingdings" w:hAnsi="Wingdings"/>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2"/>
    <w:multiLevelType w:val="multilevel"/>
    <w:tmpl w:val="00000002"/>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420"/>
  <w:drawingGridHorizontalSpacing w:val="105"/>
  <w:drawingGridVerticalSpacing w:val="32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974AA"/>
    <w:rsid w:val="43FF251E"/>
    <w:rsid w:val="6A635C9E"/>
    <w:rsid w:val="761B20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1687"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75"/>
    <w:qFormat/>
    <w:uiPriority w:val="0"/>
    <w:pPr>
      <w:keepNext/>
      <w:keepLines/>
      <w:spacing w:before="340" w:after="330" w:line="578" w:lineRule="auto"/>
      <w:outlineLvl w:val="0"/>
    </w:pPr>
    <w:rPr>
      <w:rFonts w:ascii="Times New Roman" w:hAnsi="Times New Roman" w:eastAsia="宋体"/>
      <w:b/>
      <w:bCs/>
      <w:kern w:val="44"/>
      <w:sz w:val="28"/>
      <w:szCs w:val="44"/>
    </w:rPr>
  </w:style>
  <w:style w:type="paragraph" w:styleId="4">
    <w:name w:val="heading 2"/>
    <w:basedOn w:val="1"/>
    <w:next w:val="1"/>
    <w:qFormat/>
    <w:uiPriority w:val="0"/>
    <w:pPr>
      <w:keepNext/>
      <w:spacing w:line="360" w:lineRule="auto"/>
      <w:ind w:left="0" w:hanging="360"/>
      <w:outlineLvl w:val="1"/>
    </w:pPr>
    <w:rPr>
      <w:rFonts w:ascii="宋体" w:hAnsi="宋体"/>
      <w:b/>
      <w:bCs/>
    </w:rPr>
  </w:style>
  <w:style w:type="paragraph" w:styleId="5">
    <w:name w:val="heading 3"/>
    <w:basedOn w:val="1"/>
    <w:next w:val="1"/>
    <w:link w:val="98"/>
    <w:qFormat/>
    <w:uiPriority w:val="9"/>
    <w:pPr>
      <w:keepNext/>
      <w:keepLines/>
      <w:spacing w:line="360" w:lineRule="auto"/>
      <w:ind w:firstLine="0" w:firstLineChars="0"/>
      <w:outlineLvl w:val="2"/>
    </w:pPr>
    <w:rPr>
      <w:rFonts w:ascii="Times New Roman" w:hAnsi="Times New Roman" w:eastAsia="宋体"/>
      <w:b/>
    </w:rPr>
  </w:style>
  <w:style w:type="paragraph" w:styleId="6">
    <w:name w:val="heading 5"/>
    <w:basedOn w:val="1"/>
    <w:next w:val="1"/>
    <w:qFormat/>
    <w:uiPriority w:val="0"/>
    <w:pPr>
      <w:keepNext/>
      <w:keepLines/>
      <w:spacing w:before="280" w:after="290" w:line="377" w:lineRule="auto"/>
      <w:outlineLvl w:val="4"/>
    </w:pPr>
    <w:rPr>
      <w:b/>
      <w:bCs/>
      <w:sz w:val="28"/>
      <w:szCs w:val="28"/>
    </w:rPr>
  </w:style>
  <w:style w:type="character" w:default="1" w:styleId="36">
    <w:name w:val="Default Paragraph Font"/>
    <w:qFormat/>
    <w:uiPriority w:val="1"/>
  </w:style>
  <w:style w:type="table" w:default="1" w:styleId="34">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20" w:lineRule="atLeast"/>
    </w:pPr>
    <w:rPr>
      <w:sz w:val="24"/>
    </w:rPr>
  </w:style>
  <w:style w:type="paragraph" w:styleId="7">
    <w:name w:val="toc 7"/>
    <w:basedOn w:val="1"/>
    <w:next w:val="1"/>
    <w:qFormat/>
    <w:uiPriority w:val="0"/>
    <w:pPr>
      <w:ind w:left="1260"/>
      <w:jc w:val="left"/>
    </w:pPr>
    <w:rPr>
      <w:rFonts w:ascii="Calibri" w:hAnsi="Calibri"/>
      <w:sz w:val="18"/>
      <w:szCs w:val="21"/>
    </w:rPr>
  </w:style>
  <w:style w:type="paragraph" w:styleId="8">
    <w:name w:val="Normal Indent"/>
    <w:basedOn w:val="1"/>
    <w:qFormat/>
    <w:uiPriority w:val="0"/>
    <w:pPr>
      <w:ind w:firstLine="420"/>
    </w:pPr>
    <w:rPr>
      <w:szCs w:val="20"/>
    </w:rPr>
  </w:style>
  <w:style w:type="paragraph" w:styleId="9">
    <w:name w:val="index 5"/>
    <w:basedOn w:val="1"/>
    <w:next w:val="1"/>
    <w:qFormat/>
    <w:uiPriority w:val="0"/>
    <w:pPr>
      <w:ind w:left="1680"/>
    </w:pPr>
  </w:style>
  <w:style w:type="paragraph" w:styleId="10">
    <w:name w:val="annotation text"/>
    <w:basedOn w:val="1"/>
    <w:link w:val="67"/>
    <w:qFormat/>
    <w:uiPriority w:val="99"/>
    <w:pPr>
      <w:jc w:val="left"/>
    </w:pPr>
  </w:style>
  <w:style w:type="paragraph" w:styleId="11">
    <w:name w:val="Body Text Indent"/>
    <w:basedOn w:val="1"/>
    <w:qFormat/>
    <w:uiPriority w:val="0"/>
    <w:pPr>
      <w:ind w:firstLine="200" w:firstLineChars="200"/>
    </w:pPr>
    <w:rPr>
      <w:rFonts w:eastAsia="华文中宋"/>
      <w:sz w:val="28"/>
    </w:rPr>
  </w:style>
  <w:style w:type="paragraph" w:styleId="12">
    <w:name w:val="toc 5"/>
    <w:basedOn w:val="1"/>
    <w:next w:val="1"/>
    <w:qFormat/>
    <w:uiPriority w:val="0"/>
    <w:pPr>
      <w:ind w:left="840"/>
      <w:jc w:val="left"/>
    </w:pPr>
    <w:rPr>
      <w:rFonts w:ascii="Calibri" w:hAnsi="Calibri"/>
      <w:sz w:val="18"/>
      <w:szCs w:val="21"/>
    </w:rPr>
  </w:style>
  <w:style w:type="paragraph" w:styleId="13">
    <w:name w:val="toc 3"/>
    <w:basedOn w:val="1"/>
    <w:next w:val="1"/>
    <w:qFormat/>
    <w:uiPriority w:val="39"/>
    <w:pPr>
      <w:ind w:left="420"/>
      <w:jc w:val="left"/>
    </w:pPr>
    <w:rPr>
      <w:rFonts w:ascii="Calibri" w:hAnsi="Calibri"/>
      <w:i/>
      <w:iCs/>
      <w:sz w:val="20"/>
    </w:rPr>
  </w:style>
  <w:style w:type="paragraph" w:styleId="14">
    <w:name w:val="Plain Text"/>
    <w:basedOn w:val="1"/>
    <w:qFormat/>
    <w:uiPriority w:val="0"/>
    <w:rPr>
      <w:rFonts w:ascii="宋体" w:cs="Courier New"/>
      <w:szCs w:val="21"/>
    </w:rPr>
  </w:style>
  <w:style w:type="paragraph" w:styleId="15">
    <w:name w:val="toc 8"/>
    <w:basedOn w:val="1"/>
    <w:next w:val="1"/>
    <w:qFormat/>
    <w:uiPriority w:val="0"/>
    <w:pPr>
      <w:ind w:left="1470"/>
      <w:jc w:val="left"/>
    </w:pPr>
    <w:rPr>
      <w:rFonts w:ascii="Calibri" w:hAnsi="Calibri"/>
      <w:sz w:val="18"/>
      <w:szCs w:val="21"/>
    </w:rPr>
  </w:style>
  <w:style w:type="paragraph" w:styleId="16">
    <w:name w:val="Date"/>
    <w:basedOn w:val="1"/>
    <w:next w:val="1"/>
    <w:qFormat/>
    <w:uiPriority w:val="0"/>
    <w:pPr>
      <w:ind w:left="2500" w:leftChars="2500"/>
    </w:pPr>
    <w:rPr>
      <w:sz w:val="24"/>
    </w:rPr>
  </w:style>
  <w:style w:type="paragraph" w:styleId="17">
    <w:name w:val="Body Text Indent 2"/>
    <w:basedOn w:val="1"/>
    <w:qFormat/>
    <w:uiPriority w:val="0"/>
    <w:pPr>
      <w:spacing w:line="20" w:lineRule="atLeast"/>
      <w:ind w:firstLine="199" w:firstLineChars="199"/>
      <w:jc w:val="left"/>
    </w:pPr>
    <w:rPr>
      <w:rFonts w:ascii="宋体"/>
      <w:sz w:val="24"/>
    </w:rPr>
  </w:style>
  <w:style w:type="paragraph" w:styleId="18">
    <w:name w:val="Balloon Text"/>
    <w:basedOn w:val="1"/>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szCs w:val="18"/>
    </w:rPr>
  </w:style>
  <w:style w:type="paragraph" w:styleId="20">
    <w:name w:val="envelope return"/>
    <w:basedOn w:val="1"/>
    <w:qFormat/>
    <w:uiPriority w:val="0"/>
    <w:pPr>
      <w:snapToGrid w:val="0"/>
    </w:pPr>
    <w:rPr>
      <w:rFonts w:ascii="Arial" w:hAnsi="Arial" w:cs="Arial"/>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Calibri" w:hAnsi="Calibri"/>
      <w:b/>
      <w:bCs/>
      <w:caps/>
      <w:sz w:val="20"/>
    </w:rPr>
  </w:style>
  <w:style w:type="paragraph" w:styleId="23">
    <w:name w:val="toc 4"/>
    <w:basedOn w:val="1"/>
    <w:next w:val="1"/>
    <w:qFormat/>
    <w:uiPriority w:val="0"/>
    <w:pPr>
      <w:ind w:left="630"/>
      <w:jc w:val="left"/>
    </w:pPr>
    <w:rPr>
      <w:rFonts w:ascii="Calibri" w:hAnsi="Calibri"/>
      <w:sz w:val="18"/>
      <w:szCs w:val="21"/>
    </w:rPr>
  </w:style>
  <w:style w:type="paragraph" w:styleId="24">
    <w:name w:val="Subtitle"/>
    <w:basedOn w:val="1"/>
    <w:next w:val="1"/>
    <w:link w:val="72"/>
    <w:qFormat/>
    <w:uiPriority w:val="0"/>
    <w:pPr>
      <w:spacing w:before="240" w:after="60" w:line="312" w:lineRule="auto"/>
      <w:jc w:val="center"/>
      <w:outlineLvl w:val="1"/>
    </w:pPr>
    <w:rPr>
      <w:rFonts w:ascii="Calibri Light" w:hAnsi="Calibri Light"/>
      <w:b/>
      <w:bCs/>
      <w:kern w:val="28"/>
      <w:sz w:val="32"/>
      <w:szCs w:val="32"/>
    </w:rPr>
  </w:style>
  <w:style w:type="paragraph" w:styleId="25">
    <w:name w:val="toc 6"/>
    <w:basedOn w:val="1"/>
    <w:next w:val="1"/>
    <w:qFormat/>
    <w:uiPriority w:val="0"/>
    <w:pPr>
      <w:ind w:left="1050"/>
      <w:jc w:val="left"/>
    </w:pPr>
    <w:rPr>
      <w:rFonts w:ascii="Calibri" w:hAnsi="Calibri"/>
      <w:sz w:val="18"/>
      <w:szCs w:val="21"/>
    </w:rPr>
  </w:style>
  <w:style w:type="paragraph" w:styleId="26">
    <w:name w:val="Body Text Indent 3"/>
    <w:basedOn w:val="1"/>
    <w:qFormat/>
    <w:uiPriority w:val="0"/>
    <w:pPr>
      <w:spacing w:line="20" w:lineRule="atLeast"/>
      <w:ind w:firstLine="299" w:firstLineChars="299"/>
      <w:jc w:val="left"/>
    </w:pPr>
    <w:rPr>
      <w:rFonts w:ascii="宋体"/>
      <w:sz w:val="24"/>
    </w:rPr>
  </w:style>
  <w:style w:type="paragraph" w:styleId="27">
    <w:name w:val="toc 2"/>
    <w:basedOn w:val="1"/>
    <w:next w:val="1"/>
    <w:qFormat/>
    <w:uiPriority w:val="39"/>
    <w:pPr>
      <w:ind w:left="210"/>
      <w:jc w:val="left"/>
    </w:pPr>
    <w:rPr>
      <w:rFonts w:ascii="Calibri" w:hAnsi="Calibri"/>
      <w:smallCaps/>
      <w:sz w:val="20"/>
    </w:rPr>
  </w:style>
  <w:style w:type="paragraph" w:styleId="28">
    <w:name w:val="toc 9"/>
    <w:basedOn w:val="1"/>
    <w:next w:val="1"/>
    <w:qFormat/>
    <w:uiPriority w:val="0"/>
    <w:pPr>
      <w:ind w:left="1680"/>
      <w:jc w:val="left"/>
    </w:pPr>
    <w:rPr>
      <w:rFonts w:ascii="Calibri" w:hAnsi="Calibri"/>
      <w:sz w:val="18"/>
      <w:szCs w:val="21"/>
    </w:rPr>
  </w:style>
  <w:style w:type="paragraph" w:styleId="29">
    <w:name w:val="Normal (Web)"/>
    <w:basedOn w:val="1"/>
    <w:qFormat/>
    <w:uiPriority w:val="99"/>
    <w:pPr>
      <w:widowControl/>
      <w:spacing w:before="100" w:beforeAutospacing="1" w:after="100" w:afterAutospacing="1"/>
      <w:jc w:val="left"/>
    </w:pPr>
    <w:rPr>
      <w:rFonts w:ascii="宋体" w:cs="宋体"/>
      <w:kern w:val="0"/>
      <w:sz w:val="24"/>
    </w:rPr>
  </w:style>
  <w:style w:type="paragraph" w:styleId="30">
    <w:name w:val="Title"/>
    <w:basedOn w:val="1"/>
    <w:next w:val="1"/>
    <w:link w:val="74"/>
    <w:qFormat/>
    <w:uiPriority w:val="0"/>
    <w:pPr>
      <w:spacing w:before="240" w:after="60"/>
      <w:jc w:val="center"/>
      <w:outlineLvl w:val="0"/>
    </w:pPr>
    <w:rPr>
      <w:rFonts w:ascii="Cambria" w:hAnsi="Cambria" w:cs="宋体"/>
      <w:b/>
      <w:bCs/>
      <w:sz w:val="32"/>
      <w:szCs w:val="32"/>
    </w:rPr>
  </w:style>
  <w:style w:type="paragraph" w:styleId="31">
    <w:name w:val="annotation subject"/>
    <w:basedOn w:val="10"/>
    <w:next w:val="10"/>
    <w:qFormat/>
    <w:uiPriority w:val="0"/>
    <w:rPr>
      <w:b/>
      <w:bCs/>
    </w:rPr>
  </w:style>
  <w:style w:type="paragraph" w:styleId="32">
    <w:name w:val="Body Text First Indent"/>
    <w:basedOn w:val="2"/>
    <w:qFormat/>
    <w:uiPriority w:val="99"/>
    <w:pPr>
      <w:spacing w:line="360" w:lineRule="auto"/>
      <w:ind w:firstLine="200" w:firstLineChars="200"/>
    </w:pPr>
    <w:rPr>
      <w:rFonts w:ascii="仿宋_GB2312" w:eastAsia="仿宋_GB2312"/>
      <w:sz w:val="30"/>
      <w:szCs w:val="30"/>
    </w:rPr>
  </w:style>
  <w:style w:type="paragraph" w:styleId="33">
    <w:name w:val="Body Text First Indent 2"/>
    <w:basedOn w:val="11"/>
    <w:qFormat/>
    <w:uiPriority w:val="0"/>
    <w:pPr>
      <w:ind w:firstLine="420"/>
    </w:p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22"/>
    <w:rPr>
      <w:b/>
      <w:bCs/>
    </w:rPr>
  </w:style>
  <w:style w:type="character" w:styleId="38">
    <w:name w:val="page number"/>
    <w:basedOn w:val="36"/>
    <w:qFormat/>
    <w:uiPriority w:val="0"/>
  </w:style>
  <w:style w:type="character" w:styleId="39">
    <w:name w:val="FollowedHyperlink"/>
    <w:basedOn w:val="36"/>
    <w:qFormat/>
    <w:uiPriority w:val="0"/>
    <w:rPr>
      <w:color w:val="800080"/>
      <w:u w:val="none"/>
    </w:rPr>
  </w:style>
  <w:style w:type="character" w:styleId="40">
    <w:name w:val="Emphasis"/>
    <w:basedOn w:val="36"/>
    <w:qFormat/>
    <w:uiPriority w:val="0"/>
    <w:rPr>
      <w:b/>
    </w:rPr>
  </w:style>
  <w:style w:type="character" w:styleId="41">
    <w:name w:val="HTML Definition"/>
    <w:basedOn w:val="36"/>
    <w:qFormat/>
    <w:uiPriority w:val="0"/>
  </w:style>
  <w:style w:type="character" w:styleId="42">
    <w:name w:val="HTML Typewriter"/>
    <w:basedOn w:val="36"/>
    <w:qFormat/>
    <w:uiPriority w:val="0"/>
    <w:rPr>
      <w:rFonts w:ascii="monospace" w:hAnsi="monospace" w:eastAsia="monospace" w:cs="monospace"/>
      <w:sz w:val="19"/>
      <w:szCs w:val="19"/>
    </w:rPr>
  </w:style>
  <w:style w:type="character" w:styleId="43">
    <w:name w:val="HTML Acronym"/>
    <w:basedOn w:val="36"/>
    <w:qFormat/>
    <w:uiPriority w:val="0"/>
  </w:style>
  <w:style w:type="character" w:styleId="44">
    <w:name w:val="HTML Variable"/>
    <w:basedOn w:val="36"/>
    <w:qFormat/>
    <w:uiPriority w:val="0"/>
  </w:style>
  <w:style w:type="character" w:styleId="45">
    <w:name w:val="Hyperlink"/>
    <w:basedOn w:val="36"/>
    <w:qFormat/>
    <w:uiPriority w:val="99"/>
    <w:rPr>
      <w:color w:val="0000FF"/>
      <w:u w:val="none"/>
    </w:rPr>
  </w:style>
  <w:style w:type="character" w:styleId="46">
    <w:name w:val="HTML Code"/>
    <w:basedOn w:val="36"/>
    <w:qFormat/>
    <w:uiPriority w:val="0"/>
    <w:rPr>
      <w:rFonts w:hint="default" w:ascii="monospace" w:hAnsi="monospace" w:eastAsia="monospace" w:cs="monospace"/>
      <w:sz w:val="20"/>
    </w:rPr>
  </w:style>
  <w:style w:type="character" w:styleId="47">
    <w:name w:val="annotation reference"/>
    <w:qFormat/>
    <w:uiPriority w:val="99"/>
    <w:rPr>
      <w:sz w:val="21"/>
      <w:szCs w:val="21"/>
    </w:rPr>
  </w:style>
  <w:style w:type="character" w:styleId="48">
    <w:name w:val="HTML Cite"/>
    <w:basedOn w:val="36"/>
    <w:qFormat/>
    <w:uiPriority w:val="0"/>
  </w:style>
  <w:style w:type="character" w:styleId="49">
    <w:name w:val="HTML Keyboard"/>
    <w:basedOn w:val="36"/>
    <w:qFormat/>
    <w:uiPriority w:val="0"/>
    <w:rPr>
      <w:rFonts w:hint="default" w:ascii="monospace" w:hAnsi="monospace" w:eastAsia="monospace" w:cs="monospace"/>
      <w:sz w:val="20"/>
      <w:bdr w:val="single" w:color="BDBEC1" w:sz="6" w:space="0"/>
      <w:shd w:val="clear" w:color="auto" w:fill="FFFFFF"/>
    </w:rPr>
  </w:style>
  <w:style w:type="character" w:styleId="50">
    <w:name w:val="HTML Sample"/>
    <w:basedOn w:val="36"/>
    <w:qFormat/>
    <w:uiPriority w:val="0"/>
    <w:rPr>
      <w:rFonts w:hint="default" w:ascii="monospace" w:hAnsi="monospace" w:eastAsia="monospace" w:cs="monospace"/>
    </w:rPr>
  </w:style>
  <w:style w:type="paragraph" w:customStyle="1" w:styleId="51">
    <w:name w:val="样式 标题 3 + (中文) 黑体 小四 非加粗 段前: 7.8 磅 段后: 0 磅 行距: 固定值 20 磅"/>
    <w:basedOn w:val="5"/>
    <w:qFormat/>
    <w:uiPriority w:val="0"/>
    <w:pPr>
      <w:spacing w:before="0" w:after="0" w:line="400" w:lineRule="exact"/>
    </w:pPr>
    <w:rPr>
      <w:rFonts w:eastAsia="黑体" w:cs="宋体"/>
      <w:szCs w:val="20"/>
    </w:rPr>
  </w:style>
  <w:style w:type="paragraph" w:customStyle="1" w:styleId="52">
    <w:name w:val="Fließtext"/>
    <w:basedOn w:val="1"/>
    <w:qFormat/>
    <w:uiPriority w:val="0"/>
    <w:pPr>
      <w:overflowPunct w:val="0"/>
      <w:autoSpaceDE w:val="0"/>
      <w:autoSpaceDN w:val="0"/>
      <w:adjustRightInd w:val="0"/>
      <w:textAlignment w:val="baseline"/>
    </w:pPr>
    <w:rPr>
      <w:kern w:val="28"/>
      <w:szCs w:val="20"/>
    </w:rPr>
  </w:style>
  <w:style w:type="paragraph" w:customStyle="1" w:styleId="5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54">
    <w:name w:val="p16"/>
    <w:next w:val="9"/>
    <w:qFormat/>
    <w:uiPriority w:val="0"/>
    <w:pPr>
      <w:jc w:val="both"/>
    </w:pPr>
    <w:rPr>
      <w:rFonts w:ascii="宋体" w:hAnsi="Times New Roman" w:eastAsia="宋体" w:cs="宋体"/>
      <w:lang w:val="en-US" w:eastAsia="zh-CN" w:bidi="ar-SA"/>
    </w:rPr>
  </w:style>
  <w:style w:type="paragraph" w:customStyle="1" w:styleId="55">
    <w:name w:val="Char1"/>
    <w:basedOn w:val="1"/>
    <w:qFormat/>
    <w:uiPriority w:val="0"/>
    <w:rPr>
      <w:rFonts w:ascii="Tahoma" w:hAnsi="Tahoma"/>
      <w:sz w:val="24"/>
      <w:szCs w:val="20"/>
    </w:rPr>
  </w:style>
  <w:style w:type="paragraph" w:customStyle="1" w:styleId="56">
    <w:name w:val="Char Char1 Char Char Char"/>
    <w:basedOn w:val="1"/>
    <w:qFormat/>
    <w:uiPriority w:val="0"/>
    <w:rPr>
      <w:kern w:val="0"/>
      <w:sz w:val="20"/>
      <w:szCs w:val="20"/>
    </w:rPr>
  </w:style>
  <w:style w:type="paragraph" w:customStyle="1" w:styleId="57">
    <w:name w:val="列出段落1"/>
    <w:basedOn w:val="1"/>
    <w:qFormat/>
    <w:uiPriority w:val="0"/>
    <w:pPr>
      <w:ind w:firstLine="200" w:firstLineChars="200"/>
    </w:pPr>
    <w:rPr>
      <w:szCs w:val="20"/>
    </w:rPr>
  </w:style>
  <w:style w:type="paragraph" w:customStyle="1" w:styleId="58">
    <w:name w:val="Char Char Char Char Char Char Char"/>
    <w:basedOn w:val="1"/>
    <w:qFormat/>
    <w:uiPriority w:val="0"/>
    <w:rPr>
      <w:rFonts w:ascii="仿宋_GB2312" w:eastAsia="仿宋_GB2312"/>
      <w:b/>
      <w:sz w:val="32"/>
      <w:szCs w:val="32"/>
    </w:rPr>
  </w:style>
  <w:style w:type="paragraph" w:customStyle="1" w:styleId="59">
    <w:name w:val="样式1"/>
    <w:basedOn w:val="6"/>
    <w:qFormat/>
    <w:uiPriority w:val="0"/>
    <w:pPr>
      <w:spacing w:before="120" w:after="120" w:line="360" w:lineRule="auto"/>
    </w:pPr>
    <w:rPr>
      <w:rFonts w:eastAsia="黑体"/>
      <w:b w:val="0"/>
      <w:sz w:val="24"/>
    </w:rPr>
  </w:style>
  <w:style w:type="paragraph" w:customStyle="1" w:styleId="60">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1">
    <w:name w:val="_Style 17"/>
    <w:basedOn w:val="1"/>
    <w:qFormat/>
    <w:uiPriority w:val="0"/>
    <w:rPr>
      <w:rFonts w:ascii="Tahoma" w:hAnsi="Tahoma"/>
      <w:sz w:val="24"/>
      <w:szCs w:val="20"/>
    </w:rPr>
  </w:style>
  <w:style w:type="paragraph" w:customStyle="1" w:styleId="62">
    <w:name w:val="样式3"/>
    <w:basedOn w:val="14"/>
    <w:qFormat/>
    <w:uiPriority w:val="0"/>
    <w:pPr>
      <w:spacing w:line="0" w:lineRule="atLeast"/>
      <w:outlineLvl w:val="0"/>
    </w:pPr>
    <w:rPr>
      <w:rFonts w:cs="Times New Roman"/>
      <w:sz w:val="28"/>
      <w:szCs w:val="20"/>
    </w:rPr>
  </w:style>
  <w:style w:type="paragraph" w:customStyle="1" w:styleId="63">
    <w:name w:val="默认 A"/>
    <w:qFormat/>
    <w:uiPriority w:val="0"/>
    <w:rPr>
      <w:rFonts w:hint="eastAsia" w:ascii="Arial Unicode MS" w:hAnsi="Arial Unicode MS" w:eastAsia="Arial Unicode MS" w:cs="Arial Unicode MS"/>
      <w:color w:val="000000"/>
      <w:sz w:val="24"/>
      <w:szCs w:val="24"/>
      <w:u w:color="000000"/>
      <w:lang w:val="zh-TW" w:eastAsia="zh-TW" w:bidi="ar-SA"/>
    </w:rPr>
  </w:style>
  <w:style w:type="paragraph" w:customStyle="1" w:styleId="64">
    <w:name w:val="正文1"/>
    <w:qFormat/>
    <w:uiPriority w:val="0"/>
    <w:rPr>
      <w:rFonts w:ascii="Times New Roman" w:hAnsi="Times New Roman" w:eastAsia="Times New Roman" w:cs="Times New Roman"/>
      <w:color w:val="000000"/>
      <w:sz w:val="24"/>
      <w:szCs w:val="24"/>
      <w:u w:color="000000"/>
      <w:lang w:val="en-US" w:eastAsia="zh-CN" w:bidi="ar-SA"/>
    </w:rPr>
  </w:style>
  <w:style w:type="character" w:customStyle="1" w:styleId="65">
    <w:name w:val="Char Char4"/>
    <w:qFormat/>
    <w:uiPriority w:val="0"/>
    <w:rPr>
      <w:rFonts w:ascii="宋体" w:eastAsia="宋体"/>
      <w:kern w:val="2"/>
      <w:sz w:val="21"/>
      <w:lang w:val="en-US" w:eastAsia="zh-CN" w:bidi="ar-SA"/>
    </w:rPr>
  </w:style>
  <w:style w:type="character" w:customStyle="1" w:styleId="66">
    <w:name w:val="apple-converted-space"/>
    <w:basedOn w:val="36"/>
    <w:qFormat/>
    <w:uiPriority w:val="0"/>
  </w:style>
  <w:style w:type="character" w:customStyle="1" w:styleId="67">
    <w:name w:val="批注文字 Char"/>
    <w:link w:val="10"/>
    <w:qFormat/>
    <w:uiPriority w:val="99"/>
    <w:rPr>
      <w:kern w:val="2"/>
      <w:sz w:val="21"/>
      <w:szCs w:val="24"/>
    </w:rPr>
  </w:style>
  <w:style w:type="paragraph" w:styleId="68">
    <w:name w:val="List Paragraph"/>
    <w:basedOn w:val="1"/>
    <w:qFormat/>
    <w:uiPriority w:val="99"/>
    <w:pPr>
      <w:ind w:firstLine="420" w:firstLineChars="200"/>
    </w:pPr>
    <w:rPr>
      <w:rFonts w:ascii="Calibri" w:hAnsi="Calibri"/>
    </w:rPr>
  </w:style>
  <w:style w:type="character" w:customStyle="1" w:styleId="69">
    <w:name w:val="font11"/>
    <w:basedOn w:val="36"/>
    <w:qFormat/>
    <w:uiPriority w:val="0"/>
    <w:rPr>
      <w:rFonts w:hint="eastAsia" w:ascii="宋体" w:hAnsi="宋体" w:eastAsia="宋体" w:cs="宋体"/>
      <w:color w:val="000000"/>
      <w:sz w:val="24"/>
      <w:szCs w:val="24"/>
      <w:u w:val="none"/>
    </w:rPr>
  </w:style>
  <w:style w:type="character" w:customStyle="1" w:styleId="70">
    <w:name w:val="font01"/>
    <w:basedOn w:val="36"/>
    <w:qFormat/>
    <w:uiPriority w:val="0"/>
    <w:rPr>
      <w:rFonts w:hint="eastAsia" w:ascii="宋体" w:hAnsi="宋体" w:eastAsia="宋体" w:cs="宋体"/>
      <w:color w:val="000000"/>
      <w:sz w:val="24"/>
      <w:szCs w:val="24"/>
      <w:u w:val="none"/>
    </w:rPr>
  </w:style>
  <w:style w:type="character" w:customStyle="1" w:styleId="71">
    <w:name w:val="NormalCharacter"/>
    <w:qFormat/>
    <w:uiPriority w:val="0"/>
  </w:style>
  <w:style w:type="character" w:customStyle="1" w:styleId="72">
    <w:name w:val="副标题 Char"/>
    <w:basedOn w:val="36"/>
    <w:link w:val="24"/>
    <w:qFormat/>
    <w:uiPriority w:val="0"/>
    <w:rPr>
      <w:rFonts w:ascii="Calibri Light" w:hAnsi="Calibri Light"/>
      <w:b/>
      <w:bCs/>
      <w:kern w:val="28"/>
      <w:sz w:val="32"/>
      <w:szCs w:val="32"/>
    </w:rPr>
  </w:style>
  <w:style w:type="paragraph" w:customStyle="1" w:styleId="73">
    <w:name w:val="UserStyle_9"/>
    <w:basedOn w:val="1"/>
    <w:qFormat/>
    <w:uiPriority w:val="0"/>
    <w:pPr>
      <w:widowControl/>
      <w:spacing w:line="240" w:lineRule="atLeast"/>
    </w:pPr>
    <w:rPr>
      <w:rFonts w:ascii="宋体" w:hAnsi="Courier New"/>
      <w:sz w:val="28"/>
      <w:szCs w:val="20"/>
    </w:rPr>
  </w:style>
  <w:style w:type="character" w:customStyle="1" w:styleId="74">
    <w:name w:val="标题 Char"/>
    <w:basedOn w:val="36"/>
    <w:link w:val="30"/>
    <w:qFormat/>
    <w:uiPriority w:val="0"/>
    <w:rPr>
      <w:rFonts w:ascii="Cambria" w:hAnsi="Cambria" w:cs="宋体"/>
      <w:b/>
      <w:bCs/>
      <w:kern w:val="2"/>
      <w:sz w:val="32"/>
      <w:szCs w:val="32"/>
    </w:rPr>
  </w:style>
  <w:style w:type="character" w:customStyle="1" w:styleId="75">
    <w:name w:val="标题 1 Char"/>
    <w:basedOn w:val="36"/>
    <w:link w:val="3"/>
    <w:qFormat/>
    <w:uiPriority w:val="0"/>
    <w:rPr>
      <w:rFonts w:ascii="Times New Roman" w:hAnsi="Times New Roman" w:eastAsia="宋体"/>
      <w:b/>
      <w:bCs/>
      <w:kern w:val="44"/>
      <w:sz w:val="28"/>
      <w:szCs w:val="44"/>
    </w:rPr>
  </w:style>
  <w:style w:type="paragraph" w:customStyle="1" w:styleId="76">
    <w:name w:val="HtmlNormal"/>
    <w:basedOn w:val="1"/>
    <w:qFormat/>
    <w:uiPriority w:val="0"/>
    <w:pPr>
      <w:widowControl/>
      <w:spacing w:before="100" w:beforeAutospacing="1" w:after="100" w:afterAutospacing="1"/>
      <w:jc w:val="left"/>
    </w:pPr>
    <w:rPr>
      <w:rFonts w:ascii="宋体" w:hAnsi="宋体"/>
      <w:kern w:val="0"/>
      <w:sz w:val="24"/>
    </w:rPr>
  </w:style>
  <w:style w:type="paragraph" w:customStyle="1" w:styleId="77">
    <w:name w:val="Table Paragraph"/>
    <w:basedOn w:val="1"/>
    <w:qFormat/>
    <w:uiPriority w:val="1"/>
    <w:pPr>
      <w:autoSpaceDE w:val="0"/>
      <w:autoSpaceDN w:val="0"/>
      <w:jc w:val="left"/>
    </w:pPr>
    <w:rPr>
      <w:rFonts w:ascii="等线" w:hAnsi="宋体" w:eastAsia="等线" w:cs="宋体"/>
      <w:sz w:val="22"/>
      <w:szCs w:val="22"/>
      <w:lang w:val="zh-CN" w:bidi="zh-CN"/>
    </w:rPr>
  </w:style>
  <w:style w:type="character" w:customStyle="1" w:styleId="78">
    <w:name w:val="mini-outputtext1"/>
    <w:basedOn w:val="36"/>
    <w:qFormat/>
    <w:uiPriority w:val="0"/>
  </w:style>
  <w:style w:type="character" w:customStyle="1" w:styleId="79">
    <w:name w:val="hover1"/>
    <w:basedOn w:val="36"/>
    <w:qFormat/>
    <w:uiPriority w:val="0"/>
    <w:rPr>
      <w:color w:val="2590EB"/>
    </w:rPr>
  </w:style>
  <w:style w:type="character" w:customStyle="1" w:styleId="80">
    <w:name w:val="hover2"/>
    <w:basedOn w:val="36"/>
    <w:qFormat/>
    <w:uiPriority w:val="0"/>
    <w:rPr>
      <w:color w:val="2590EB"/>
    </w:rPr>
  </w:style>
  <w:style w:type="character" w:customStyle="1" w:styleId="81">
    <w:name w:val="hover3"/>
    <w:basedOn w:val="36"/>
    <w:qFormat/>
    <w:uiPriority w:val="0"/>
  </w:style>
  <w:style w:type="paragraph" w:customStyle="1" w:styleId="82">
    <w:name w:val="null3"/>
    <w:qFormat/>
    <w:uiPriority w:val="0"/>
    <w:rPr>
      <w:rFonts w:hint="eastAsia" w:ascii="Calibri" w:hAnsi="Calibri" w:eastAsia="宋体" w:cs="宋体"/>
      <w:lang w:val="en-US" w:bidi="ar-SA"/>
    </w:rPr>
  </w:style>
  <w:style w:type="character" w:customStyle="1" w:styleId="83">
    <w:name w:val="hover"/>
    <w:basedOn w:val="36"/>
    <w:qFormat/>
    <w:uiPriority w:val="0"/>
    <w:rPr>
      <w:color w:val="2590EB"/>
    </w:rPr>
  </w:style>
  <w:style w:type="paragraph" w:customStyle="1" w:styleId="84">
    <w:name w:val="列出段落2"/>
    <w:basedOn w:val="1"/>
    <w:qFormat/>
    <w:uiPriority w:val="34"/>
    <w:pPr>
      <w:ind w:firstLine="420" w:firstLineChars="200"/>
    </w:pPr>
  </w:style>
  <w:style w:type="paragraph" w:customStyle="1" w:styleId="85">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86">
    <w:name w:val="font21"/>
    <w:basedOn w:val="36"/>
    <w:qFormat/>
    <w:uiPriority w:val="0"/>
    <w:rPr>
      <w:rFonts w:hint="eastAsia" w:ascii="宋体" w:hAnsi="宋体" w:eastAsia="宋体" w:cs="宋体"/>
      <w:color w:val="000000"/>
      <w:sz w:val="20"/>
      <w:szCs w:val="20"/>
      <w:u w:val="none"/>
    </w:rPr>
  </w:style>
  <w:style w:type="character" w:customStyle="1" w:styleId="87">
    <w:name w:val="font51"/>
    <w:basedOn w:val="36"/>
    <w:qFormat/>
    <w:uiPriority w:val="0"/>
    <w:rPr>
      <w:rFonts w:ascii="Arial" w:hAnsi="Arial" w:cs="Arial"/>
      <w:color w:val="000000"/>
      <w:sz w:val="22"/>
      <w:szCs w:val="22"/>
      <w:u w:val="none"/>
    </w:rPr>
  </w:style>
  <w:style w:type="character" w:customStyle="1" w:styleId="88">
    <w:name w:val="font41"/>
    <w:basedOn w:val="36"/>
    <w:qFormat/>
    <w:uiPriority w:val="0"/>
    <w:rPr>
      <w:rFonts w:hint="eastAsia" w:ascii="等线" w:hAnsi="等线" w:eastAsia="等线" w:cs="等线"/>
      <w:color w:val="000000"/>
      <w:sz w:val="22"/>
      <w:szCs w:val="22"/>
      <w:u w:val="none"/>
    </w:rPr>
  </w:style>
  <w:style w:type="paragraph" w:customStyle="1" w:styleId="89">
    <w:name w:val="正文样式"/>
    <w:basedOn w:val="1"/>
    <w:qFormat/>
    <w:uiPriority w:val="0"/>
    <w:pPr>
      <w:ind w:firstLine="480"/>
    </w:pPr>
    <w:rPr>
      <w:sz w:val="24"/>
      <w:szCs w:val="20"/>
    </w:rPr>
  </w:style>
  <w:style w:type="paragraph" w:customStyle="1" w:styleId="90">
    <w:name w:val="p0"/>
    <w:basedOn w:val="1"/>
    <w:qFormat/>
    <w:uiPriority w:val="0"/>
    <w:pPr>
      <w:widowControl/>
    </w:pPr>
    <w:rPr>
      <w:rFonts w:ascii="Calibri" w:hAnsi="Calibri"/>
      <w:kern w:val="0"/>
      <w:szCs w:val="21"/>
    </w:rPr>
  </w:style>
  <w:style w:type="paragraph" w:customStyle="1" w:styleId="91">
    <w:name w:val="市数办正文"/>
    <w:basedOn w:val="1"/>
    <w:qFormat/>
    <w:uiPriority w:val="0"/>
    <w:pPr>
      <w:spacing w:line="360" w:lineRule="auto"/>
      <w:ind w:firstLine="480" w:firstLineChars="200"/>
    </w:pPr>
    <w:rPr>
      <w:rFonts w:ascii="宋体" w:hAnsi="宋体" w:cs="Arial"/>
      <w:sz w:val="24"/>
      <w:szCs w:val="28"/>
    </w:rPr>
  </w:style>
  <w:style w:type="paragraph" w:customStyle="1" w:styleId="92">
    <w:name w:val="Body text|1"/>
    <w:basedOn w:val="1"/>
    <w:qFormat/>
    <w:uiPriority w:val="0"/>
    <w:pPr>
      <w:spacing w:after="40" w:line="293" w:lineRule="auto"/>
    </w:pPr>
    <w:rPr>
      <w:rFonts w:ascii="宋体" w:hAnsi="宋体" w:cs="宋体"/>
      <w:sz w:val="22"/>
      <w:szCs w:val="22"/>
      <w:lang w:val="zh-TW" w:eastAsia="zh-TW" w:bidi="zh-TW"/>
    </w:rPr>
  </w:style>
  <w:style w:type="character" w:customStyle="1" w:styleId="93">
    <w:name w:val="textfont1"/>
    <w:qFormat/>
    <w:uiPriority w:val="0"/>
    <w:rPr>
      <w:sz w:val="30"/>
      <w:szCs w:val="30"/>
    </w:rPr>
  </w:style>
  <w:style w:type="paragraph" w:customStyle="1" w:styleId="94">
    <w:name w:val="内文"/>
    <w:basedOn w:val="1"/>
    <w:qFormat/>
    <w:uiPriority w:val="0"/>
    <w:pPr>
      <w:spacing w:line="560" w:lineRule="exact"/>
      <w:ind w:firstLine="200" w:firstLineChars="200"/>
      <w:jc w:val="left"/>
    </w:pPr>
    <w:rPr>
      <w:rFonts w:ascii="宋体" w:hAnsi="宋体" w:eastAsia="宋体" w:cs="宋体"/>
      <w:kern w:val="0"/>
      <w:sz w:val="24"/>
      <w:szCs w:val="28"/>
    </w:rPr>
  </w:style>
  <w:style w:type="paragraph" w:customStyle="1" w:styleId="95">
    <w:name w:val="样式 首行缩进:  2 字符5"/>
    <w:basedOn w:val="1"/>
    <w:qFormat/>
    <w:uiPriority w:val="0"/>
    <w:pPr>
      <w:spacing w:before="120" w:line="360" w:lineRule="auto"/>
      <w:ind w:firstLine="480" w:firstLineChars="200"/>
    </w:pPr>
    <w:rPr>
      <w:rFonts w:ascii="Times New Roman" w:hAnsi="Times New Roman" w:cs="宋体"/>
      <w:szCs w:val="20"/>
    </w:rPr>
  </w:style>
  <w:style w:type="paragraph" w:customStyle="1" w:styleId="96">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97">
    <w:name w:val="正文_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98">
    <w:name w:val="标题 3 Char"/>
    <w:link w:val="5"/>
    <w:qFormat/>
    <w:uiPriority w:val="9"/>
    <w:rPr>
      <w:rFonts w:ascii="Times New Roman" w:hAnsi="Times New Roman" w:eastAsia="宋体"/>
      <w:b/>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c7acc-6eaf-4820-b6c9-6fb27024114c}">
  <ds:schemaRefs/>
</ds:datastoreItem>
</file>

<file path=customXml/itemProps2.xml><?xml version="1.0" encoding="utf-8"?>
<ds:datastoreItem xmlns:ds="http://schemas.openxmlformats.org/officeDocument/2006/customXml" ds:itemID="{2E06DC05-C721-4F26-9D3A-FB3FD3699CD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3813</Words>
  <Characters>3946</Characters>
  <Paragraphs>388</Paragraphs>
  <TotalTime>35</TotalTime>
  <ScaleCrop>false</ScaleCrop>
  <LinksUpToDate>false</LinksUpToDate>
  <CharactersWithSpaces>4010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2021-01-26T01:24:00Z</dcterms:created>
  <dc:creator>微软用户</dc:creator>
  <cp:lastModifiedBy>Will</cp:lastModifiedBy>
  <cp:lastPrinted>2025-03-18T08:19:00Z</cp:lastPrinted>
  <dcterms:modified xsi:type="dcterms:W3CDTF">2025-03-24T02:36:47Z</dcterms:modified>
  <dc:title>第一部分 竞争性谈判邀请</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26EA2A44F41843EFA27ED2FA46C35C8D_13</vt:lpwstr>
  </property>
  <property fmtid="{D5CDD505-2E9C-101B-9397-08002B2CF9AE}" pid="4" name="KSOTemplateDocerSaveRecord">
    <vt:lpwstr>eyJoZGlkIjoiZTRjYWUxNzhjMmRkMmZmNjUxOTFiYWZkODU4ODAxMTQiLCJ1c2VySWQiOiI2NjMzNDc0NjQifQ==</vt:lpwstr>
  </property>
</Properties>
</file>